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44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CE102A" w:rsidRPr="008E4273" w:rsidRDefault="00CE102A" w:rsidP="00CE102A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30/08/18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neste ato representado por seu Prefeito Sr. </w:t>
      </w:r>
      <w:r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8E4273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59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03/09/2018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8E4273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CE102A" w:rsidRPr="008E4273" w:rsidTr="007013DC">
        <w:tc>
          <w:tcPr>
            <w:tcW w:w="2418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CE102A" w:rsidRPr="008E4273" w:rsidTr="007013DC">
        <w:tc>
          <w:tcPr>
            <w:tcW w:w="2418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JP EQUIPAMENTOS LTDA</w:t>
            </w:r>
          </w:p>
        </w:tc>
        <w:tc>
          <w:tcPr>
            <w:tcW w:w="2192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13.772.057/0001-50</w:t>
            </w:r>
          </w:p>
        </w:tc>
        <w:tc>
          <w:tcPr>
            <w:tcW w:w="2608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Rui Barbosa</w:t>
            </w:r>
          </w:p>
        </w:tc>
        <w:tc>
          <w:tcPr>
            <w:tcW w:w="2561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CUNHA PORÃ</w:t>
            </w:r>
          </w:p>
        </w:tc>
      </w:tr>
    </w:tbl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JP EQUIPAMENTOS LTDA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>(a)</w:t>
      </w:r>
      <w:r>
        <w:rPr>
          <w:rFonts w:ascii="Arial" w:eastAsia="Times New Roman" w:hAnsi="Arial" w:cs="Arial"/>
          <w:szCs w:val="20"/>
          <w:lang w:eastAsia="pt-BR"/>
        </w:rPr>
        <w:t>. JACKSON NEIMAR PEDRASSANI</w:t>
      </w:r>
      <w:r w:rsidRPr="008E4273">
        <w:rPr>
          <w:rFonts w:ascii="Arial" w:eastAsia="Times New Roman" w:hAnsi="Arial" w:cs="Arial"/>
          <w:szCs w:val="20"/>
          <w:lang w:eastAsia="pt-BR"/>
        </w:rPr>
        <w:t>, portador (a) do CPF nº</w:t>
      </w:r>
      <w:r>
        <w:rPr>
          <w:rFonts w:ascii="Arial" w:eastAsia="Times New Roman" w:hAnsi="Arial" w:cs="Arial"/>
          <w:szCs w:val="20"/>
          <w:lang w:eastAsia="pt-BR"/>
        </w:rPr>
        <w:t>041.562.419-39</w:t>
      </w:r>
      <w:r w:rsidRPr="008E4273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 E PROCESSAMENTO DE DADOS, para suprir as necessidades das Secretarias Municipais do Município de Águas Frias e do Fundo Municipal de Saúde de Águas Frias, para fins de manutenção das atividades</w:t>
      </w:r>
      <w:r w:rsidRPr="008E4273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4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5670"/>
        <w:gridCol w:w="1658"/>
      </w:tblGrid>
      <w:tr w:rsidR="00CE102A" w:rsidRPr="008E4273" w:rsidTr="007013DC">
        <w:trPr>
          <w:trHeight w:val="321"/>
        </w:trPr>
        <w:tc>
          <w:tcPr>
            <w:tcW w:w="567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851" w:type="dxa"/>
          </w:tcPr>
          <w:p w:rsidR="00CE102A" w:rsidRPr="008E4273" w:rsidRDefault="00CE102A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QTDE</w:t>
            </w:r>
          </w:p>
        </w:tc>
        <w:tc>
          <w:tcPr>
            <w:tcW w:w="5670" w:type="dxa"/>
          </w:tcPr>
          <w:p w:rsidR="00CE102A" w:rsidRPr="008E4273" w:rsidRDefault="00CE102A" w:rsidP="007013DC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bookmarkStart w:id="0" w:name="_GoBack" w:colFirst="2" w:colLast="2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Alfinete nº 01 para mapas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ALMOFADA PARA CARIMBOS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9,60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Atilho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Super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amarelo nº18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5,70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Barbante para tricô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BORRACHA ESCOLAR PARA APAGAR LÁPIS GRAFITE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5,85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Borracha de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latéx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escolar para apagar lápis e grafite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5,99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Caderno de Caligrafia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0,85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Caneta esferográfica em ponta fina 0.8mm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Caneta esferográfica cristal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21,30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Caneta esferográfica cristal cor preta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21,30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</w:t>
            </w:r>
          </w:p>
        </w:tc>
        <w:tc>
          <w:tcPr>
            <w:tcW w:w="5670" w:type="dxa"/>
          </w:tcPr>
          <w:p w:rsidR="00863A89" w:rsidRPr="008E4273" w:rsidRDefault="00863A89" w:rsidP="00CE10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Caneta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esferografica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Cristal cor vermelha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21,35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Clips nº1 caixa com 500g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8,40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Clips  nº 2 caixa 500g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7,34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Cola branca lavável  líquida não tóxica. Tubo grande 1kg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7,80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Cola Branca lavável líquida não tóxica  tubo pequeno 35gr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0,56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90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cola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gliter</w:t>
            </w:r>
            <w:proofErr w:type="spellEnd"/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1,94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Cola EVA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3,20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Cola para tecido tubo com no mínimo 35g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95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CORRETIVO LÍQUIDO A BASE D'ÁGUA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0,78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ELASTEX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9,70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EVA, com lantejoula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8,20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adesiva transparente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7,90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adesiva transparente larga 48mmx50m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1,98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crepe adesiva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Crepe Adesiva Larga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8,25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Fita Crepe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3,30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125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Furador alavanca de EVA Jumbo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126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Furador Alavanca de EVA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Furador alavanca de EVA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Furador alavanca de EVA , modelo flor laço 2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31,00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134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Furador Alavanca Regular modelo círculo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16,85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135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Furador alavanca regular para EVA, modelo estrela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136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Furador Alavanca Regular modelo coração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GIZ COLORIDO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4,20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Grafites para lapiseira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Índice telefone comercial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Lantejoula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154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Lantejoula Metálica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157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Lápis de cor. Caixa  com 24 lápis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Massa de Modelar Pote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164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MOLHA DEDOS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1,40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OLHOS DE PLÁSTICO MÓVEIS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168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Olho móvel . Olho com movimento redondo 12mm plástico. Pacote com  100 unidades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Papel A4, alcalino 90g/m². Caixa com 05 resmas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119,00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178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Carbono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 para presentes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Papel Paraná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81,00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PASTA SUSPENSA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131,00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Pastas A-Z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6,15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Pasta A-Z  lombo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220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recarregável atômico 1100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PARA QUADRO BRANCO RECARREGÁVEL  COR AZUL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6,28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PINCEL PARA QUADRO BRANCO RECARREGÁVEL  COR PRETO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6,28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223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PINCEL PARA QUADRO BRANCO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6,28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224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PINCEL PARA QUADRO BRANCO RECARREGÁVEL  COR </w:t>
            </w: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 xml:space="preserve">VERMELHO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6,28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231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Prancheta 1/2  ofício  MDF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2,95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232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Prancheta em acrílico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9,15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248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VERNIZ ARTESANAL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Regua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30cm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0,85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Rolo de papel pardo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kratf</w:t>
            </w:r>
            <w:proofErr w:type="spellEnd"/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Tesoura escolar ponta arredondada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19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Tinta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Acrilica</w:t>
            </w:r>
            <w:proofErr w:type="spellEnd"/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11,50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Alto Relevo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Guache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3,55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25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para carimbo automático cor azul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4,45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26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para tecidos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9,65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27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Tinta PVA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8,90</w:t>
            </w:r>
          </w:p>
        </w:tc>
      </w:tr>
      <w:tr w:rsidR="00863A89" w:rsidRPr="008E4273" w:rsidTr="007013DC">
        <w:trPr>
          <w:trHeight w:val="286"/>
        </w:trPr>
        <w:tc>
          <w:tcPr>
            <w:tcW w:w="567" w:type="dxa"/>
          </w:tcPr>
          <w:p w:rsidR="00863A89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32</w:t>
            </w:r>
          </w:p>
        </w:tc>
        <w:tc>
          <w:tcPr>
            <w:tcW w:w="851" w:type="dxa"/>
          </w:tcPr>
          <w:p w:rsidR="00863A89" w:rsidRDefault="0086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</w:t>
            </w:r>
          </w:p>
        </w:tc>
        <w:tc>
          <w:tcPr>
            <w:tcW w:w="5670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TNT COM 1,40M DE LARGURA . CORES DIVERSAS </w:t>
            </w:r>
          </w:p>
        </w:tc>
        <w:tc>
          <w:tcPr>
            <w:tcW w:w="1658" w:type="dxa"/>
          </w:tcPr>
          <w:p w:rsidR="00863A89" w:rsidRPr="008E4273" w:rsidRDefault="00863A89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127,00</w:t>
            </w:r>
          </w:p>
        </w:tc>
      </w:tr>
      <w:bookmarkEnd w:id="0"/>
    </w:tbl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CE102A" w:rsidRPr="008E4273" w:rsidTr="007013DC">
        <w:tc>
          <w:tcPr>
            <w:tcW w:w="7230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33.350,60</w:t>
            </w:r>
          </w:p>
        </w:tc>
      </w:tr>
    </w:tbl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CE102A">
        <w:rPr>
          <w:rFonts w:ascii="Arial" w:eastAsia="Times New Roman" w:hAnsi="Arial" w:cs="Arial"/>
          <w:szCs w:val="20"/>
          <w:lang w:eastAsia="pt-BR"/>
        </w:rPr>
        <w:t>12 meses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F41FB">
        <w:rPr>
          <w:rFonts w:ascii="Arial" w:hAnsi="Arial" w:cs="Arial"/>
          <w:b/>
        </w:rPr>
        <w:t>1.3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Emissão das  Notas Fiscais: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Para cada pedido de empenho deverá ser emitida uma nota fiscal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nota fiscal deverá ser emitida das seguintes formas:</w:t>
      </w:r>
    </w:p>
    <w:p w:rsidR="009B03E6" w:rsidRDefault="009B03E6" w:rsidP="009B03E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Da entrega dos materiais: 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</w:t>
      </w:r>
      <w:r w:rsidRPr="009B03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Os itens que estão especificados com cores diversas/cores variadas ou sem a especificação da cor, a cor ou o tipo de estampa  será definida pela secretaria solicitante no momento da solicitação/Pedido de Empenho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1.4.3.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1.4.4. Não serão aceitos produtos com marcas divergentes das aprovadas na avaliação de amostras, ou seja, não serão aceitos mesmo que sejam de segunda linha da fabricante.  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1.4.5. Qualquer defeito ou vício  encontrado no material, independente de já ter assinado nota fiscal, será comunicado a DETENTORA DA ATA para providência da substituição do mesmo. </w:t>
      </w:r>
    </w:p>
    <w:p w:rsidR="009B03E6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B03E6" w:rsidRPr="0078199C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1.4.6.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9B03E6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F26E6C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F26E6C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D1294C">
        <w:rPr>
          <w:rFonts w:ascii="Arial" w:eastAsia="Times New Roman" w:hAnsi="Arial" w:cs="Arial"/>
          <w:szCs w:val="20"/>
          <w:lang w:eastAsia="pt-BR"/>
        </w:rPr>
        <w:t>12 meses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F26E6C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5.5. As quantidades solicitadas serão de acordo com as necessidades, respeitando-se o valor estimado. </w:t>
      </w:r>
      <w:r w:rsidRPr="00433690">
        <w:rPr>
          <w:rFonts w:ascii="Arial" w:hAnsi="Arial" w:cs="Arial"/>
          <w:b/>
        </w:rPr>
        <w:t>Após a solicitação a detentora da Ata terá o prazo de 07 (sete) di</w:t>
      </w:r>
      <w:r>
        <w:rPr>
          <w:rFonts w:ascii="Arial" w:hAnsi="Arial" w:cs="Arial"/>
          <w:b/>
        </w:rPr>
        <w:t>as consecutivos  para entregar  a quantidade solicitada</w:t>
      </w:r>
      <w:r w:rsidRPr="00433690">
        <w:rPr>
          <w:rFonts w:ascii="Arial" w:hAnsi="Arial" w:cs="Arial"/>
          <w:b/>
        </w:rPr>
        <w:t>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D1294C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F26E6C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F26E6C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F26E6C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F26E6C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26E6C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Default="009B03E6" w:rsidP="009B03E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7.3</w:t>
      </w:r>
      <w:r>
        <w:rPr>
          <w:rFonts w:ascii="Arial" w:hAnsi="Arial" w:cs="Arial"/>
          <w:b/>
        </w:rPr>
        <w:t>. A nota fiscal deverá ser emitida das seguintes formas:</w:t>
      </w:r>
    </w:p>
    <w:p w:rsidR="009B03E6" w:rsidRDefault="009B03E6" w:rsidP="009B03E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9B03E6" w:rsidRPr="0078199C" w:rsidRDefault="009B03E6" w:rsidP="009B03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7.3.2. Paras as demais secretarias: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9B03E6" w:rsidRPr="00F26E6C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Pr="00C61BD9" w:rsidRDefault="009B03E6" w:rsidP="009B03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>8.1. O Secretário  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lastRenderedPageBreak/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8E4273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>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>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3119C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3119C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3119C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E4273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8E4273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8E4273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8E4273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8E4273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8E4273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8E4273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8E4273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8E4273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8E4273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8E4273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8E4273">
        <w:rPr>
          <w:rFonts w:ascii="Arial" w:eastAsia="Times New Roman" w:hAnsi="Arial" w:cs="Arial"/>
          <w:szCs w:val="20"/>
          <w:lang w:eastAsia="pt-BR"/>
        </w:rPr>
        <w:t>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>, quando: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8E4273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8E4273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8E4273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8E4273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8E4273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lastRenderedPageBreak/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8E4273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8E4273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8E4273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8E4273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8E4273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03 (três) vias de igual teor e forma e assinado pelas partes.</w:t>
      </w:r>
    </w:p>
    <w:p w:rsidR="00CE102A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3119C" w:rsidRPr="008E4273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B03E6" w:rsidRDefault="009B03E6" w:rsidP="009B03E6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Município de Águas Frias – SC, 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03 de setembro de 2018</w:t>
      </w:r>
      <w:r w:rsidRPr="00F26E6C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3119C" w:rsidRDefault="0093119C" w:rsidP="009B03E6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3119C" w:rsidRDefault="0093119C" w:rsidP="009B03E6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01FB6" w:rsidRDefault="00701FB6" w:rsidP="009B03E6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3119C" w:rsidRDefault="0093119C" w:rsidP="009B03E6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CE102A" w:rsidRPr="008E4273" w:rsidTr="007013DC">
        <w:tc>
          <w:tcPr>
            <w:tcW w:w="4181" w:type="dxa"/>
          </w:tcPr>
          <w:p w:rsidR="00CE102A" w:rsidRPr="008E4273" w:rsidRDefault="00CE102A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CE102A" w:rsidRPr="008E4273" w:rsidRDefault="009B03E6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RICARDO ROLIM DE MOURA </w:t>
            </w:r>
          </w:p>
          <w:p w:rsidR="00CE102A" w:rsidRPr="008E4273" w:rsidRDefault="00CE102A" w:rsidP="007013D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CE102A" w:rsidRPr="008E4273" w:rsidRDefault="00CE102A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JP EQUIPAMENTOS LTDA</w:t>
            </w:r>
          </w:p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CE102A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3119C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3119C" w:rsidRPr="008E4273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CE102A" w:rsidRPr="008E4273" w:rsidTr="007013DC">
        <w:tc>
          <w:tcPr>
            <w:tcW w:w="2055" w:type="dxa"/>
          </w:tcPr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CE102A" w:rsidRPr="008E4273" w:rsidRDefault="00CE102A" w:rsidP="007013DC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93119C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CE102A" w:rsidRPr="008E4273" w:rsidRDefault="00CE102A" w:rsidP="007013DC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CE102A" w:rsidRPr="008E4273" w:rsidRDefault="00CE102A" w:rsidP="007013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Kátia R</w:t>
            </w:r>
            <w:r w:rsidR="0093119C">
              <w:rPr>
                <w:rFonts w:ascii="Arial" w:eastAsia="Times New Roman" w:hAnsi="Arial" w:cs="Arial"/>
                <w:szCs w:val="20"/>
                <w:lang w:eastAsia="pt-BR"/>
              </w:rPr>
              <w:t>egina</w:t>
            </w: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CE102A" w:rsidRPr="008E4273" w:rsidRDefault="00CE102A" w:rsidP="007013D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8E4273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CE102A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3119C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3119C" w:rsidRPr="008E4273" w:rsidRDefault="0093119C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CE102A" w:rsidRPr="008E4273" w:rsidRDefault="00CE102A" w:rsidP="00CE10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E4273">
        <w:rPr>
          <w:rFonts w:ascii="Arial" w:eastAsia="Times New Roman" w:hAnsi="Arial" w:cs="Arial"/>
          <w:szCs w:val="20"/>
          <w:lang w:eastAsia="pt-BR"/>
        </w:rPr>
        <w:t>OAB/SC 33678</w:t>
      </w:r>
    </w:p>
    <w:p w:rsidR="00FC6B4A" w:rsidRDefault="00FC6B4A"/>
    <w:sectPr w:rsidR="00FC6B4A" w:rsidSect="0093119C">
      <w:footerReference w:type="default" r:id="rId8"/>
      <w:headerReference w:type="first" r:id="rId9"/>
      <w:pgSz w:w="11907" w:h="16840" w:code="9"/>
      <w:pgMar w:top="1701" w:right="1134" w:bottom="2127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7C" w:rsidRDefault="0029307C">
      <w:pPr>
        <w:spacing w:after="0" w:line="240" w:lineRule="auto"/>
      </w:pPr>
      <w:r>
        <w:separator/>
      </w:r>
    </w:p>
  </w:endnote>
  <w:endnote w:type="continuationSeparator" w:id="0">
    <w:p w:rsidR="0029307C" w:rsidRDefault="0029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93119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63A89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7C" w:rsidRDefault="0029307C">
      <w:pPr>
        <w:spacing w:after="0" w:line="240" w:lineRule="auto"/>
      </w:pPr>
      <w:r>
        <w:separator/>
      </w:r>
    </w:p>
  </w:footnote>
  <w:footnote w:type="continuationSeparator" w:id="0">
    <w:p w:rsidR="0029307C" w:rsidRDefault="0029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93119C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93119C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93119C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93119C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93119C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A"/>
    <w:rsid w:val="0029307C"/>
    <w:rsid w:val="00701FB6"/>
    <w:rsid w:val="00863A89"/>
    <w:rsid w:val="0093119C"/>
    <w:rsid w:val="009B03E6"/>
    <w:rsid w:val="00CE102A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102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E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02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E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E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102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E1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102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3696</Words>
  <Characters>19959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2018-09-03T17:56:00Z</dcterms:created>
  <dcterms:modified xsi:type="dcterms:W3CDTF">2018-09-03T19:32:00Z</dcterms:modified>
</cp:coreProperties>
</file>