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93" w:rsidRPr="00D52F18" w:rsidRDefault="00B65393" w:rsidP="00B65393">
      <w:pPr>
        <w:spacing w:after="0" w:line="240" w:lineRule="auto"/>
        <w:contextualSpacing/>
        <w:rPr>
          <w:rFonts w:ascii="Arial" w:hAnsi="Arial" w:cs="Arial"/>
          <w:b/>
          <w:bCs/>
          <w:sz w:val="18"/>
          <w:szCs w:val="18"/>
        </w:rPr>
      </w:pPr>
    </w:p>
    <w:p w:rsidR="00B65393" w:rsidRDefault="00B65393" w:rsidP="00B65393">
      <w:pPr>
        <w:spacing w:after="0" w:line="240" w:lineRule="auto"/>
        <w:contextualSpacing/>
        <w:jc w:val="center"/>
        <w:rPr>
          <w:rFonts w:ascii="Arial" w:hAnsi="Arial" w:cs="Arial"/>
          <w:b/>
          <w:bCs/>
          <w:sz w:val="18"/>
          <w:szCs w:val="18"/>
        </w:rPr>
      </w:pPr>
    </w:p>
    <w:p w:rsidR="00B65393" w:rsidRDefault="00B65393" w:rsidP="00B65393">
      <w:pPr>
        <w:spacing w:after="0" w:line="240" w:lineRule="auto"/>
        <w:contextualSpacing/>
        <w:jc w:val="center"/>
        <w:rPr>
          <w:rFonts w:ascii="Arial" w:hAnsi="Arial" w:cs="Arial"/>
          <w:b/>
          <w:bCs/>
          <w:sz w:val="18"/>
          <w:szCs w:val="18"/>
        </w:rPr>
      </w:pPr>
    </w:p>
    <w:p w:rsidR="00B65393" w:rsidRPr="00D52F18" w:rsidRDefault="00B65393" w:rsidP="00B65393">
      <w:pPr>
        <w:spacing w:after="0" w:line="240" w:lineRule="auto"/>
        <w:contextualSpacing/>
        <w:jc w:val="center"/>
        <w:rPr>
          <w:rFonts w:ascii="Arial" w:hAnsi="Arial" w:cs="Arial"/>
          <w:b/>
          <w:bCs/>
          <w:sz w:val="18"/>
          <w:szCs w:val="18"/>
        </w:rPr>
      </w:pPr>
      <w:r w:rsidRPr="00D52F18">
        <w:rPr>
          <w:rFonts w:ascii="Arial" w:hAnsi="Arial" w:cs="Arial"/>
          <w:b/>
          <w:bCs/>
          <w:sz w:val="18"/>
          <w:szCs w:val="18"/>
        </w:rPr>
        <w:t>ATA JULGAMENTO DAS PROPOSTAS</w:t>
      </w:r>
    </w:p>
    <w:p w:rsidR="00B65393" w:rsidRPr="00D52F18" w:rsidRDefault="00B65393" w:rsidP="00B65393">
      <w:pPr>
        <w:spacing w:after="0" w:line="240" w:lineRule="auto"/>
        <w:contextualSpacing/>
        <w:jc w:val="center"/>
        <w:rPr>
          <w:rFonts w:ascii="Arial" w:hAnsi="Arial" w:cs="Arial"/>
          <w:b/>
          <w:bCs/>
          <w:sz w:val="18"/>
          <w:szCs w:val="18"/>
        </w:rPr>
      </w:pPr>
      <w:r w:rsidRPr="00D52F18">
        <w:rPr>
          <w:rFonts w:ascii="Arial" w:hAnsi="Arial" w:cs="Arial"/>
          <w:b/>
          <w:bCs/>
          <w:sz w:val="18"/>
          <w:szCs w:val="18"/>
        </w:rPr>
        <w:t>PROCESSO LICITATÓRIO Nº</w:t>
      </w:r>
      <w:r w:rsidRPr="00B65393">
        <w:rPr>
          <w:rFonts w:ascii="Arial" w:hAnsi="Arial" w:cs="Arial"/>
          <w:b/>
          <w:bCs/>
          <w:sz w:val="18"/>
          <w:szCs w:val="18"/>
        </w:rPr>
        <w:t>30</w:t>
      </w:r>
      <w:r w:rsidRPr="00D52F18">
        <w:rPr>
          <w:rFonts w:ascii="Arial" w:hAnsi="Arial" w:cs="Arial"/>
          <w:b/>
          <w:bCs/>
          <w:sz w:val="18"/>
          <w:szCs w:val="18"/>
        </w:rPr>
        <w:t>/</w:t>
      </w:r>
      <w:r w:rsidRPr="00B65393">
        <w:rPr>
          <w:rFonts w:ascii="Arial" w:hAnsi="Arial" w:cs="Arial"/>
          <w:b/>
          <w:bCs/>
          <w:sz w:val="18"/>
          <w:szCs w:val="18"/>
        </w:rPr>
        <w:t>2018</w:t>
      </w:r>
    </w:p>
    <w:p w:rsidR="00B65393" w:rsidRDefault="00B65393" w:rsidP="00B65393">
      <w:pPr>
        <w:spacing w:after="0" w:line="240" w:lineRule="auto"/>
        <w:contextualSpacing/>
        <w:jc w:val="center"/>
        <w:rPr>
          <w:rFonts w:ascii="Arial" w:hAnsi="Arial" w:cs="Arial"/>
          <w:b/>
          <w:bCs/>
          <w:sz w:val="18"/>
          <w:szCs w:val="18"/>
        </w:rPr>
      </w:pPr>
      <w:r w:rsidRPr="00B65393">
        <w:rPr>
          <w:rFonts w:ascii="Arial" w:hAnsi="Arial" w:cs="Arial"/>
          <w:b/>
          <w:bCs/>
          <w:sz w:val="18"/>
          <w:szCs w:val="18"/>
        </w:rPr>
        <w:t>Pregão</w:t>
      </w:r>
      <w:r w:rsidRPr="00D52F18">
        <w:rPr>
          <w:rFonts w:ascii="Arial" w:hAnsi="Arial" w:cs="Arial"/>
          <w:b/>
          <w:bCs/>
          <w:sz w:val="18"/>
          <w:szCs w:val="18"/>
        </w:rPr>
        <w:t xml:space="preserve"> PARA REGISTRO DE PREÇOS  Nº </w:t>
      </w:r>
      <w:r w:rsidRPr="00B65393">
        <w:rPr>
          <w:rFonts w:ascii="Arial" w:hAnsi="Arial" w:cs="Arial"/>
          <w:b/>
          <w:bCs/>
          <w:sz w:val="18"/>
          <w:szCs w:val="18"/>
        </w:rPr>
        <w:t>13</w:t>
      </w:r>
      <w:r w:rsidRPr="00D52F18">
        <w:rPr>
          <w:rFonts w:ascii="Arial" w:hAnsi="Arial" w:cs="Arial"/>
          <w:b/>
          <w:bCs/>
          <w:sz w:val="18"/>
          <w:szCs w:val="18"/>
        </w:rPr>
        <w:t>/</w:t>
      </w:r>
      <w:r w:rsidRPr="00B65393">
        <w:rPr>
          <w:rFonts w:ascii="Arial" w:hAnsi="Arial" w:cs="Arial"/>
          <w:b/>
          <w:bCs/>
          <w:sz w:val="18"/>
          <w:szCs w:val="18"/>
        </w:rPr>
        <w:t>2018</w:t>
      </w:r>
      <w:r w:rsidRPr="00D52F18">
        <w:rPr>
          <w:rFonts w:ascii="Arial" w:hAnsi="Arial" w:cs="Arial"/>
          <w:b/>
          <w:bCs/>
          <w:sz w:val="18"/>
          <w:szCs w:val="18"/>
        </w:rPr>
        <w:t>.</w:t>
      </w:r>
    </w:p>
    <w:p w:rsidR="00B65393" w:rsidRDefault="00B65393" w:rsidP="00B65393">
      <w:pPr>
        <w:spacing w:after="0" w:line="240" w:lineRule="auto"/>
        <w:contextualSpacing/>
        <w:jc w:val="center"/>
        <w:rPr>
          <w:rFonts w:ascii="Arial" w:hAnsi="Arial" w:cs="Arial"/>
          <w:b/>
          <w:bCs/>
          <w:sz w:val="18"/>
          <w:szCs w:val="18"/>
        </w:rPr>
      </w:pPr>
    </w:p>
    <w:p w:rsidR="00B65393" w:rsidRPr="00D52F18" w:rsidRDefault="00B65393" w:rsidP="00B65393">
      <w:pPr>
        <w:spacing w:after="0" w:line="240" w:lineRule="auto"/>
        <w:contextualSpacing/>
        <w:jc w:val="center"/>
        <w:rPr>
          <w:rFonts w:ascii="Arial" w:hAnsi="Arial" w:cs="Arial"/>
          <w:b/>
          <w:bCs/>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b/>
          <w:bCs/>
          <w:sz w:val="18"/>
          <w:szCs w:val="18"/>
        </w:rPr>
      </w:pPr>
    </w:p>
    <w:p w:rsidR="00B65393" w:rsidRPr="00D52F18" w:rsidRDefault="00B65393" w:rsidP="00B65393">
      <w:pPr>
        <w:overflowPunct w:val="0"/>
        <w:autoSpaceDE w:val="0"/>
        <w:autoSpaceDN w:val="0"/>
        <w:adjustRightInd w:val="0"/>
        <w:spacing w:after="0" w:line="240" w:lineRule="auto"/>
        <w:ind w:firstLine="1134"/>
        <w:jc w:val="both"/>
        <w:textAlignment w:val="baseline"/>
        <w:rPr>
          <w:rFonts w:ascii="Arial" w:hAnsi="Arial" w:cs="Arial"/>
          <w:sz w:val="18"/>
          <w:szCs w:val="18"/>
        </w:rPr>
      </w:pPr>
      <w:r w:rsidRPr="00D52F18">
        <w:rPr>
          <w:rFonts w:ascii="Arial" w:hAnsi="Arial" w:cs="Arial"/>
          <w:sz w:val="18"/>
          <w:szCs w:val="18"/>
        </w:rPr>
        <w:t xml:space="preserve">Às </w:t>
      </w:r>
      <w:r w:rsidRPr="00B65393">
        <w:rPr>
          <w:rFonts w:ascii="Arial" w:hAnsi="Arial" w:cs="Arial"/>
          <w:sz w:val="18"/>
          <w:szCs w:val="18"/>
        </w:rPr>
        <w:t>09:00</w:t>
      </w:r>
      <w:r w:rsidRPr="00D52F18">
        <w:rPr>
          <w:rFonts w:ascii="Arial" w:hAnsi="Arial" w:cs="Arial"/>
          <w:sz w:val="18"/>
          <w:szCs w:val="18"/>
        </w:rPr>
        <w:t xml:space="preserve"> horas do dia </w:t>
      </w:r>
      <w:r w:rsidRPr="00B65393">
        <w:rPr>
          <w:rFonts w:ascii="Arial" w:hAnsi="Arial" w:cs="Arial"/>
          <w:sz w:val="18"/>
          <w:szCs w:val="18"/>
        </w:rPr>
        <w:t>20 de abril de 2018</w:t>
      </w:r>
      <w:r w:rsidRPr="00D52F18">
        <w:rPr>
          <w:rFonts w:ascii="Arial" w:hAnsi="Arial" w:cs="Arial"/>
          <w:sz w:val="18"/>
          <w:szCs w:val="18"/>
        </w:rPr>
        <w:t>, reuniu-se a Pregoeira Municipal, Sra. CRISTIANE ROTTAVA</w:t>
      </w:r>
      <w:r w:rsidRPr="00B65393">
        <w:rPr>
          <w:rFonts w:ascii="Arial" w:hAnsi="Arial" w:cs="Arial"/>
          <w:sz w:val="18"/>
          <w:szCs w:val="18"/>
        </w:rPr>
        <w:t xml:space="preserve"> BUSATTO</w:t>
      </w:r>
      <w:r w:rsidRPr="00D52F18">
        <w:rPr>
          <w:rFonts w:ascii="Arial" w:hAnsi="Arial" w:cs="Arial"/>
          <w:sz w:val="18"/>
          <w:szCs w:val="18"/>
        </w:rPr>
        <w:t xml:space="preserve">, juntamente com sua Equipe de Apoio formada pelos integrantes:JULIANA CELLA, NEILA MARIA ZUCCO e BEATRIZ MORO no(a) Prefeitura de Águas Frias, para análise e julgamento de propostas referentes ao Processo Nº </w:t>
      </w:r>
      <w:r w:rsidRPr="00B65393">
        <w:rPr>
          <w:rFonts w:ascii="Arial" w:hAnsi="Arial" w:cs="Arial"/>
          <w:sz w:val="18"/>
          <w:szCs w:val="18"/>
        </w:rPr>
        <w:t>30</w:t>
      </w:r>
      <w:r w:rsidRPr="00D52F18">
        <w:rPr>
          <w:rFonts w:ascii="Arial" w:hAnsi="Arial" w:cs="Arial"/>
          <w:sz w:val="18"/>
          <w:szCs w:val="18"/>
        </w:rPr>
        <w:t>/</w:t>
      </w:r>
      <w:r w:rsidRPr="00B65393">
        <w:rPr>
          <w:rFonts w:ascii="Arial" w:hAnsi="Arial" w:cs="Arial"/>
          <w:sz w:val="18"/>
          <w:szCs w:val="18"/>
        </w:rPr>
        <w:t>2018</w:t>
      </w:r>
      <w:r w:rsidRPr="00D52F18">
        <w:rPr>
          <w:rFonts w:ascii="Arial" w:hAnsi="Arial" w:cs="Arial"/>
          <w:sz w:val="18"/>
          <w:szCs w:val="18"/>
        </w:rPr>
        <w:t xml:space="preserve"> na modalidade </w:t>
      </w:r>
      <w:r w:rsidRPr="00B65393">
        <w:rPr>
          <w:rFonts w:ascii="Arial" w:hAnsi="Arial" w:cs="Arial"/>
          <w:sz w:val="18"/>
          <w:szCs w:val="18"/>
        </w:rPr>
        <w:t>Pregão</w:t>
      </w:r>
      <w:r w:rsidRPr="00D52F18">
        <w:rPr>
          <w:rFonts w:ascii="Arial" w:hAnsi="Arial" w:cs="Arial"/>
          <w:sz w:val="18"/>
          <w:szCs w:val="18"/>
        </w:rPr>
        <w:t xml:space="preserve">  nº </w:t>
      </w:r>
      <w:r w:rsidRPr="00B65393">
        <w:rPr>
          <w:rFonts w:ascii="Arial" w:hAnsi="Arial" w:cs="Arial"/>
          <w:sz w:val="18"/>
          <w:szCs w:val="18"/>
        </w:rPr>
        <w:t>13</w:t>
      </w:r>
      <w:r w:rsidRPr="00D52F18">
        <w:rPr>
          <w:rFonts w:ascii="Arial" w:hAnsi="Arial" w:cs="Arial"/>
          <w:sz w:val="18"/>
          <w:szCs w:val="18"/>
        </w:rPr>
        <w:t>/</w:t>
      </w:r>
      <w:r w:rsidRPr="00B65393">
        <w:rPr>
          <w:rFonts w:ascii="Arial" w:hAnsi="Arial" w:cs="Arial"/>
          <w:sz w:val="18"/>
          <w:szCs w:val="18"/>
        </w:rPr>
        <w:t>2018</w:t>
      </w:r>
      <w:r w:rsidRPr="00D52F18">
        <w:rPr>
          <w:rFonts w:ascii="Arial" w:hAnsi="Arial" w:cs="Arial"/>
          <w:sz w:val="18"/>
          <w:szCs w:val="18"/>
        </w:rPr>
        <w:t xml:space="preserve">, Tipo </w:t>
      </w:r>
      <w:r w:rsidRPr="00B65393">
        <w:rPr>
          <w:rFonts w:ascii="Arial" w:hAnsi="Arial" w:cs="Arial"/>
          <w:sz w:val="18"/>
          <w:szCs w:val="18"/>
        </w:rPr>
        <w:t>Menor preço - Unitário</w:t>
      </w:r>
      <w:r w:rsidRPr="00D52F18">
        <w:rPr>
          <w:rFonts w:ascii="Arial" w:hAnsi="Arial" w:cs="Arial"/>
          <w:sz w:val="18"/>
          <w:szCs w:val="18"/>
        </w:rPr>
        <w:t xml:space="preserve">, para  </w:t>
      </w:r>
      <w:r w:rsidRPr="00B65393">
        <w:rPr>
          <w:rFonts w:ascii="Arial" w:hAnsi="Arial" w:cs="Arial"/>
          <w:sz w:val="18"/>
          <w:szCs w:val="18"/>
        </w:rPr>
        <w:t>AQUISIÇÃO DE MÁQUINAS E EQUIPAMENTOS  AGRÍCOLAS, em conformidade com o Convênio Federal  Contrato Repasse nº846753/2017/SEAD/CAIXA para atender as necessidades do Município de Águas Frias com  incentivo desenvolvimento da agricultura.</w:t>
      </w:r>
      <w:r w:rsidRPr="00D52F18">
        <w:rPr>
          <w:rFonts w:ascii="Arial" w:hAnsi="Arial" w:cs="Arial"/>
          <w:sz w:val="18"/>
          <w:szCs w:val="18"/>
        </w:rPr>
        <w:t>.</w:t>
      </w:r>
    </w:p>
    <w:p w:rsidR="00B65393" w:rsidRPr="00D52F18" w:rsidRDefault="00B65393" w:rsidP="00B65393">
      <w:pPr>
        <w:overflowPunct w:val="0"/>
        <w:autoSpaceDE w:val="0"/>
        <w:autoSpaceDN w:val="0"/>
        <w:adjustRightInd w:val="0"/>
        <w:spacing w:after="0" w:line="240" w:lineRule="auto"/>
        <w:ind w:firstLine="1134"/>
        <w:jc w:val="both"/>
        <w:textAlignment w:val="baseline"/>
        <w:rPr>
          <w:rFonts w:ascii="Arial" w:hAnsi="Arial" w:cs="Arial"/>
          <w:sz w:val="18"/>
          <w:szCs w:val="18"/>
        </w:rPr>
      </w:pPr>
      <w:r w:rsidRPr="00D52F18">
        <w:rPr>
          <w:rFonts w:ascii="Arial" w:hAnsi="Arial" w:cs="Arial"/>
          <w:sz w:val="18"/>
          <w:szCs w:val="18"/>
        </w:rPr>
        <w:t>Dando início à sessão a Pregoeira Municipal procedeu a abertura dos envelopes, contendo as propostas de preços, apresentadas pelas empresas. As propostas de preços foram analisadas e devidamente rubricadas pelos representantes das proponentes presentes.</w:t>
      </w:r>
    </w:p>
    <w:p w:rsidR="00B65393" w:rsidRPr="00D52F18" w:rsidRDefault="00B65393" w:rsidP="00B65393">
      <w:pPr>
        <w:overflowPunct w:val="0"/>
        <w:autoSpaceDE w:val="0"/>
        <w:autoSpaceDN w:val="0"/>
        <w:adjustRightInd w:val="0"/>
        <w:spacing w:after="12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120" w:line="240" w:lineRule="auto"/>
        <w:contextualSpacing/>
        <w:jc w:val="both"/>
        <w:textAlignment w:val="baseline"/>
        <w:rPr>
          <w:rFonts w:ascii="Arial" w:hAnsi="Arial" w:cs="Arial"/>
          <w:sz w:val="18"/>
          <w:szCs w:val="18"/>
        </w:rPr>
      </w:pPr>
      <w:r w:rsidRPr="00D52F18">
        <w:rPr>
          <w:rFonts w:ascii="Arial" w:hAnsi="Arial" w:cs="Arial"/>
          <w:sz w:val="18"/>
          <w:szCs w:val="18"/>
        </w:rPr>
        <w:t>Findas as etapas do presente pregão, a Pregoeira adjudicou os itens as empresas vencedoras, conforme tabela a seguir:</w:t>
      </w:r>
    </w:p>
    <w:p w:rsidR="00B65393" w:rsidRPr="00D52F18" w:rsidRDefault="00B65393" w:rsidP="00B65393">
      <w:pPr>
        <w:overflowPunct w:val="0"/>
        <w:autoSpaceDE w:val="0"/>
        <w:autoSpaceDN w:val="0"/>
        <w:adjustRightInd w:val="0"/>
        <w:spacing w:after="120" w:line="240" w:lineRule="auto"/>
        <w:contextualSpacing/>
        <w:textAlignment w:val="baseline"/>
        <w:rPr>
          <w:rFonts w:ascii="Arial" w:hAnsi="Arial" w:cs="Arial"/>
          <w:sz w:val="18"/>
          <w:szCs w:val="18"/>
          <w:lang w:val="es-ES_tradnl"/>
        </w:rPr>
      </w:pPr>
    </w:p>
    <w:tbl>
      <w:tblPr>
        <w:tblW w:w="10914"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71"/>
        <w:gridCol w:w="705"/>
        <w:gridCol w:w="1418"/>
        <w:gridCol w:w="1847"/>
        <w:gridCol w:w="747"/>
        <w:gridCol w:w="567"/>
        <w:gridCol w:w="1379"/>
        <w:gridCol w:w="1272"/>
        <w:gridCol w:w="1274"/>
        <w:gridCol w:w="1134"/>
      </w:tblGrid>
      <w:tr w:rsidR="00B65393" w:rsidRPr="00D52F18" w:rsidTr="00B65393">
        <w:tblPrEx>
          <w:tblCellMar>
            <w:top w:w="0" w:type="dxa"/>
            <w:bottom w:w="0" w:type="dxa"/>
          </w:tblCellMar>
        </w:tblPrEx>
        <w:tc>
          <w:tcPr>
            <w:tcW w:w="571"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 xml:space="preserve">Lote  </w:t>
            </w:r>
          </w:p>
        </w:tc>
        <w:tc>
          <w:tcPr>
            <w:tcW w:w="705"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Item</w:t>
            </w:r>
          </w:p>
        </w:tc>
        <w:tc>
          <w:tcPr>
            <w:tcW w:w="1418"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Objeto</w:t>
            </w:r>
          </w:p>
        </w:tc>
        <w:tc>
          <w:tcPr>
            <w:tcW w:w="1847"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Descrição</w:t>
            </w:r>
          </w:p>
        </w:tc>
        <w:tc>
          <w:tcPr>
            <w:tcW w:w="747"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Qtde</w:t>
            </w:r>
          </w:p>
        </w:tc>
        <w:tc>
          <w:tcPr>
            <w:tcW w:w="567" w:type="dxa"/>
          </w:tcPr>
          <w:p w:rsidR="00B65393" w:rsidRPr="00D52F18" w:rsidRDefault="00B65393" w:rsidP="00463396">
            <w:pPr>
              <w:overflowPunct w:val="0"/>
              <w:autoSpaceDE w:val="0"/>
              <w:autoSpaceDN w:val="0"/>
              <w:adjustRightInd w:val="0"/>
              <w:spacing w:after="0" w:line="240" w:lineRule="auto"/>
              <w:ind w:left="-70" w:right="-70"/>
              <w:contextualSpacing/>
              <w:jc w:val="center"/>
              <w:textAlignment w:val="baseline"/>
              <w:rPr>
                <w:rFonts w:ascii="Arial" w:hAnsi="Arial" w:cs="Arial"/>
                <w:b/>
                <w:sz w:val="18"/>
                <w:szCs w:val="18"/>
              </w:rPr>
            </w:pPr>
            <w:r w:rsidRPr="00D52F18">
              <w:rPr>
                <w:rFonts w:ascii="Arial" w:hAnsi="Arial" w:cs="Arial"/>
                <w:b/>
                <w:sz w:val="18"/>
                <w:szCs w:val="18"/>
              </w:rPr>
              <w:t>UN</w:t>
            </w:r>
          </w:p>
        </w:tc>
        <w:tc>
          <w:tcPr>
            <w:tcW w:w="1379"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 xml:space="preserve">Marca Cotada </w:t>
            </w:r>
          </w:p>
        </w:tc>
        <w:tc>
          <w:tcPr>
            <w:tcW w:w="1272"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Preço Unitário</w:t>
            </w:r>
          </w:p>
        </w:tc>
        <w:tc>
          <w:tcPr>
            <w:tcW w:w="1274"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Valor Item</w:t>
            </w:r>
          </w:p>
        </w:tc>
        <w:tc>
          <w:tcPr>
            <w:tcW w:w="1134"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r w:rsidRPr="00D52F18">
              <w:rPr>
                <w:rFonts w:ascii="Arial" w:hAnsi="Arial" w:cs="Arial"/>
                <w:b/>
                <w:sz w:val="18"/>
                <w:szCs w:val="18"/>
              </w:rPr>
              <w:t>Vencedor</w:t>
            </w:r>
          </w:p>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b/>
                <w:sz w:val="18"/>
                <w:szCs w:val="18"/>
              </w:rPr>
            </w:pPr>
          </w:p>
        </w:tc>
      </w:tr>
    </w:tbl>
    <w:p w:rsidR="00B65393" w:rsidRPr="00D52F18" w:rsidRDefault="00B65393" w:rsidP="00B65393">
      <w:pPr>
        <w:overflowPunct w:val="0"/>
        <w:autoSpaceDE w:val="0"/>
        <w:autoSpaceDN w:val="0"/>
        <w:adjustRightInd w:val="0"/>
        <w:spacing w:after="0" w:line="240" w:lineRule="auto"/>
        <w:textAlignment w:val="baseline"/>
        <w:rPr>
          <w:rFonts w:ascii="Arial" w:hAnsi="Arial" w:cs="Arial"/>
          <w:sz w:val="18"/>
          <w:szCs w:val="18"/>
        </w:rPr>
      </w:pPr>
    </w:p>
    <w:tbl>
      <w:tblPr>
        <w:tblW w:w="10914"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71"/>
        <w:gridCol w:w="705"/>
        <w:gridCol w:w="1418"/>
        <w:gridCol w:w="1847"/>
        <w:gridCol w:w="709"/>
        <w:gridCol w:w="567"/>
        <w:gridCol w:w="1418"/>
        <w:gridCol w:w="1271"/>
        <w:gridCol w:w="1274"/>
        <w:gridCol w:w="1134"/>
      </w:tblGrid>
      <w:tr w:rsidR="00B65393" w:rsidRPr="00D52F18" w:rsidTr="00B65393">
        <w:tblPrEx>
          <w:tblCellMar>
            <w:top w:w="0" w:type="dxa"/>
            <w:bottom w:w="0" w:type="dxa"/>
          </w:tblCellMar>
        </w:tblPrEx>
        <w:tc>
          <w:tcPr>
            <w:tcW w:w="571"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 xml:space="preserve"> 1</w:t>
            </w:r>
          </w:p>
        </w:tc>
        <w:tc>
          <w:tcPr>
            <w:tcW w:w="705"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4</w:t>
            </w:r>
          </w:p>
        </w:tc>
        <w:tc>
          <w:tcPr>
            <w:tcW w:w="1418" w:type="dxa"/>
          </w:tcPr>
          <w:p w:rsidR="00B65393" w:rsidRPr="00D52F18"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 xml:space="preserve">Roçadeira a Trator </w:t>
            </w:r>
          </w:p>
        </w:tc>
        <w:tc>
          <w:tcPr>
            <w:tcW w:w="1847"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 xml:space="preserve">com cardan, com sistema de embreagem no cardan, giro livre e regulagem de altura, plataforma deslizante, largura de corte de no mínimo 1,70m. Garantia mínima de 12 meses </w:t>
            </w:r>
          </w:p>
        </w:tc>
        <w:tc>
          <w:tcPr>
            <w:tcW w:w="709"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2,0</w:t>
            </w:r>
          </w:p>
        </w:tc>
        <w:tc>
          <w:tcPr>
            <w:tcW w:w="567" w:type="dxa"/>
          </w:tcPr>
          <w:p w:rsidR="00B65393" w:rsidRPr="00D52F18" w:rsidRDefault="00B65393" w:rsidP="00463396">
            <w:pPr>
              <w:overflowPunct w:val="0"/>
              <w:autoSpaceDE w:val="0"/>
              <w:autoSpaceDN w:val="0"/>
              <w:adjustRightInd w:val="0"/>
              <w:spacing w:after="0" w:line="240" w:lineRule="auto"/>
              <w:ind w:left="-70" w:right="-70"/>
              <w:contextualSpacing/>
              <w:jc w:val="center"/>
              <w:textAlignment w:val="baseline"/>
              <w:rPr>
                <w:rFonts w:ascii="Arial" w:hAnsi="Arial" w:cs="Arial"/>
                <w:sz w:val="18"/>
                <w:szCs w:val="18"/>
              </w:rPr>
            </w:pPr>
            <w:r w:rsidRPr="00B65393">
              <w:rPr>
                <w:rFonts w:ascii="Arial" w:hAnsi="Arial" w:cs="Arial"/>
                <w:sz w:val="18"/>
                <w:szCs w:val="18"/>
              </w:rPr>
              <w:t>un</w:t>
            </w:r>
          </w:p>
        </w:tc>
        <w:tc>
          <w:tcPr>
            <w:tcW w:w="1418" w:type="dxa"/>
          </w:tcPr>
          <w:p w:rsidR="00B65393" w:rsidRPr="00D52F18"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AÇOMAQ/ AÇ 17T</w:t>
            </w:r>
          </w:p>
        </w:tc>
        <w:tc>
          <w:tcPr>
            <w:tcW w:w="1271" w:type="dxa"/>
          </w:tcPr>
          <w:p w:rsidR="00B65393" w:rsidRPr="00D52F18"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6.154,0000</w:t>
            </w:r>
          </w:p>
        </w:tc>
        <w:tc>
          <w:tcPr>
            <w:tcW w:w="1274" w:type="dxa"/>
          </w:tcPr>
          <w:p w:rsidR="00B65393" w:rsidRPr="00D52F18"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12.308,0000</w:t>
            </w:r>
          </w:p>
        </w:tc>
        <w:tc>
          <w:tcPr>
            <w:tcW w:w="1134" w:type="dxa"/>
          </w:tcPr>
          <w:p w:rsidR="00B65393" w:rsidRPr="00D52F18"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AÇOMAQ INDÚSTRIA E COMERCIO LTDA - ME</w:t>
            </w:r>
          </w:p>
        </w:tc>
      </w:tr>
      <w:tr w:rsidR="00B65393" w:rsidRPr="00B65393" w:rsidTr="00B65393">
        <w:tblPrEx>
          <w:tblCellMar>
            <w:top w:w="0" w:type="dxa"/>
            <w:bottom w:w="0" w:type="dxa"/>
          </w:tblCellMar>
        </w:tblPrEx>
        <w:tc>
          <w:tcPr>
            <w:tcW w:w="571"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1</w:t>
            </w:r>
          </w:p>
        </w:tc>
        <w:tc>
          <w:tcPr>
            <w:tcW w:w="705"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3</w:t>
            </w:r>
          </w:p>
        </w:tc>
        <w:tc>
          <w:tcPr>
            <w:tcW w:w="1418" w:type="dxa"/>
          </w:tcPr>
          <w:p w:rsidR="00B65393" w:rsidRPr="00B65393"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DISTRIBUIDOR DE ADUBO ORGÂNCO LÍQUIDO</w:t>
            </w:r>
          </w:p>
        </w:tc>
        <w:tc>
          <w:tcPr>
            <w:tcW w:w="1847"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 xml:space="preserve">com capacidade 5000 litros, com bomba a vácuo grande com palhetas de no mínimo 300mm e sete palhetas lubrificada, agitador interno, mangote de sucção, acionamento por eixo cardan, com rodado tanden, aro 16, com pneus novos com no mínimo 14 lonas, com revestimento interno anticorrosivo, pintura interna em epóxi anti-ferrugem, com tubo construído com chapa 4,75mm, com tampa de inspeção superior de </w:t>
            </w:r>
            <w:r w:rsidRPr="00B65393">
              <w:rPr>
                <w:rFonts w:ascii="Arial" w:hAnsi="Arial" w:cs="Arial"/>
                <w:sz w:val="18"/>
                <w:szCs w:val="18"/>
              </w:rPr>
              <w:lastRenderedPageBreak/>
              <w:t xml:space="preserve">47 cm de diâmetro e espessura de 6mm, tampa traseira de abertura 60 cm e espessura de 6mm, válvulas de pressão e vácuo por esferas de borracha, chassi reforçado monobloco, cabeçalho com engate giratório lubrificado, pé de apoio regulável e móvel, válvula tipo gaveta com comando a distância por varão, visor de nível de óleo lubrificante, regulador de conta gotas de lubrificação das palhetas, válvula de alívio, faixa de distribuição de 14 a 17 metros. Com garantia mínima de 12 meses </w:t>
            </w:r>
          </w:p>
        </w:tc>
        <w:tc>
          <w:tcPr>
            <w:tcW w:w="709"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lastRenderedPageBreak/>
              <w:t>2,0</w:t>
            </w:r>
          </w:p>
        </w:tc>
        <w:tc>
          <w:tcPr>
            <w:tcW w:w="567" w:type="dxa"/>
          </w:tcPr>
          <w:p w:rsidR="00B65393" w:rsidRPr="00B65393" w:rsidRDefault="00B65393" w:rsidP="00463396">
            <w:pPr>
              <w:overflowPunct w:val="0"/>
              <w:autoSpaceDE w:val="0"/>
              <w:autoSpaceDN w:val="0"/>
              <w:adjustRightInd w:val="0"/>
              <w:spacing w:after="0" w:line="240" w:lineRule="auto"/>
              <w:ind w:left="-70" w:right="-70"/>
              <w:contextualSpacing/>
              <w:jc w:val="center"/>
              <w:textAlignment w:val="baseline"/>
              <w:rPr>
                <w:rFonts w:ascii="Arial" w:hAnsi="Arial" w:cs="Arial"/>
                <w:sz w:val="18"/>
                <w:szCs w:val="18"/>
              </w:rPr>
            </w:pPr>
            <w:r w:rsidRPr="00B65393">
              <w:rPr>
                <w:rFonts w:ascii="Arial" w:hAnsi="Arial" w:cs="Arial"/>
                <w:sz w:val="18"/>
                <w:szCs w:val="18"/>
              </w:rPr>
              <w:t>un</w:t>
            </w:r>
          </w:p>
        </w:tc>
        <w:tc>
          <w:tcPr>
            <w:tcW w:w="1418"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IAC</w:t>
            </w:r>
          </w:p>
        </w:tc>
        <w:tc>
          <w:tcPr>
            <w:tcW w:w="1271"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17.650,0000</w:t>
            </w:r>
          </w:p>
        </w:tc>
        <w:tc>
          <w:tcPr>
            <w:tcW w:w="1274"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35.300,0000</w:t>
            </w:r>
          </w:p>
        </w:tc>
        <w:tc>
          <w:tcPr>
            <w:tcW w:w="1134" w:type="dxa"/>
          </w:tcPr>
          <w:p w:rsidR="00B65393" w:rsidRPr="00B65393"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TORNEARIA E FERRARIA PANSERA EIRELI</w:t>
            </w:r>
          </w:p>
        </w:tc>
      </w:tr>
      <w:tr w:rsidR="00B65393" w:rsidRPr="00B65393" w:rsidTr="00B65393">
        <w:tblPrEx>
          <w:tblCellMar>
            <w:top w:w="0" w:type="dxa"/>
            <w:bottom w:w="0" w:type="dxa"/>
          </w:tblCellMar>
        </w:tblPrEx>
        <w:tc>
          <w:tcPr>
            <w:tcW w:w="571"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lastRenderedPageBreak/>
              <w:t>1</w:t>
            </w:r>
          </w:p>
        </w:tc>
        <w:tc>
          <w:tcPr>
            <w:tcW w:w="705"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1</w:t>
            </w:r>
          </w:p>
        </w:tc>
        <w:tc>
          <w:tcPr>
            <w:tcW w:w="1418" w:type="dxa"/>
          </w:tcPr>
          <w:p w:rsidR="00B65393" w:rsidRPr="00B65393"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 xml:space="preserve">DISTRIBUIDOR DE CALCÁRIO E ADUBO ORGÂNICO SECO </w:t>
            </w:r>
          </w:p>
        </w:tc>
        <w:tc>
          <w:tcPr>
            <w:tcW w:w="1847"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 xml:space="preserve">com capacidade de 5,5 toneladas e 2,75 m³, com esteira modulada de travessas de aço carbono de no mínimo 800mm, tampa de saída com aberturas de até 30 cm, equipada com molas tensoras para liberar materiais estranhos, com transmissão através de cardan e caixa de engrenagens, para o acionamento da esteira de dos discos rotativos, com duplo disco de espalhe, sistema de transmissão dos discos com redutores em banho de óleo. Acionamento para tomada de força do trator a no mínimo 540 rpm, rótula de engate regulável e oscilante, macaco de apoio regulável e móvel, rodado tipo tandem, rodas aro 16, pneus novos 750x16 com no mínimo 14 lonas, pintura pu, chassi reforçado em aço de no mínimo 4,25 mm, comprimento de no mínimo 4.200mm, largura de no mínimo 1.900mm e altura mínima de 1.880mm. Garantia mínima de 12 meses. </w:t>
            </w:r>
          </w:p>
        </w:tc>
        <w:tc>
          <w:tcPr>
            <w:tcW w:w="709"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3,0</w:t>
            </w:r>
          </w:p>
        </w:tc>
        <w:tc>
          <w:tcPr>
            <w:tcW w:w="567" w:type="dxa"/>
          </w:tcPr>
          <w:p w:rsidR="00B65393" w:rsidRPr="00B65393" w:rsidRDefault="00B65393" w:rsidP="00463396">
            <w:pPr>
              <w:overflowPunct w:val="0"/>
              <w:autoSpaceDE w:val="0"/>
              <w:autoSpaceDN w:val="0"/>
              <w:adjustRightInd w:val="0"/>
              <w:spacing w:after="0" w:line="240" w:lineRule="auto"/>
              <w:ind w:left="-70" w:right="-70"/>
              <w:contextualSpacing/>
              <w:jc w:val="center"/>
              <w:textAlignment w:val="baseline"/>
              <w:rPr>
                <w:rFonts w:ascii="Arial" w:hAnsi="Arial" w:cs="Arial"/>
                <w:sz w:val="18"/>
                <w:szCs w:val="18"/>
              </w:rPr>
            </w:pPr>
            <w:r w:rsidRPr="00B65393">
              <w:rPr>
                <w:rFonts w:ascii="Arial" w:hAnsi="Arial" w:cs="Arial"/>
                <w:sz w:val="18"/>
                <w:szCs w:val="18"/>
              </w:rPr>
              <w:t>un</w:t>
            </w:r>
          </w:p>
        </w:tc>
        <w:tc>
          <w:tcPr>
            <w:tcW w:w="1418"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IAC  MODELO 5.500KG</w:t>
            </w:r>
          </w:p>
        </w:tc>
        <w:tc>
          <w:tcPr>
            <w:tcW w:w="1271"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19.900,0000</w:t>
            </w:r>
          </w:p>
        </w:tc>
        <w:tc>
          <w:tcPr>
            <w:tcW w:w="1274"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59.700,0000</w:t>
            </w:r>
          </w:p>
        </w:tc>
        <w:tc>
          <w:tcPr>
            <w:tcW w:w="1134" w:type="dxa"/>
          </w:tcPr>
          <w:p w:rsidR="00B65393" w:rsidRPr="00B65393"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DIMÁQUINAS MÁQUINAS E EQUIPAMENTOS LTDA</w:t>
            </w:r>
          </w:p>
        </w:tc>
      </w:tr>
      <w:tr w:rsidR="00B65393" w:rsidRPr="00B65393" w:rsidTr="00B65393">
        <w:tblPrEx>
          <w:tblCellMar>
            <w:top w:w="0" w:type="dxa"/>
            <w:bottom w:w="0" w:type="dxa"/>
          </w:tblCellMar>
        </w:tblPrEx>
        <w:tc>
          <w:tcPr>
            <w:tcW w:w="571"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1</w:t>
            </w:r>
          </w:p>
        </w:tc>
        <w:tc>
          <w:tcPr>
            <w:tcW w:w="705"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2</w:t>
            </w:r>
          </w:p>
        </w:tc>
        <w:tc>
          <w:tcPr>
            <w:tcW w:w="1418" w:type="dxa"/>
          </w:tcPr>
          <w:p w:rsidR="00B65393" w:rsidRPr="00B65393"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 xml:space="preserve">ENSILADEIRA </w:t>
            </w:r>
          </w:p>
        </w:tc>
        <w:tc>
          <w:tcPr>
            <w:tcW w:w="1847"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 xml:space="preserve">(colhedora de forragem) de uma linha, com no mínimo quatro rolos de corte, bica hidráulica, afiador de alta precisão e pedra giratória, afia todas as facas uniformemente em aproximadamente 10 segundos, fixação das facas com três parafusos, transmissão por correias, com plataforma articulada permitindo regulagem contra faca, capacidade de produção de no mínimo 30 toneladas/hora e quebra jato hidráulico, quebrador de grãos removível na carcaça, sistema de corte com disco de corte de alta liga, rotor de aço carbono de espessura mínima de 130 mm, com 12 facas.  Garantia Mínima de 12 meses </w:t>
            </w:r>
          </w:p>
        </w:tc>
        <w:tc>
          <w:tcPr>
            <w:tcW w:w="709" w:type="dxa"/>
          </w:tcPr>
          <w:p w:rsidR="00B65393" w:rsidRPr="00B65393"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r w:rsidRPr="00B65393">
              <w:rPr>
                <w:rFonts w:ascii="Arial" w:hAnsi="Arial" w:cs="Arial"/>
                <w:sz w:val="18"/>
                <w:szCs w:val="18"/>
              </w:rPr>
              <w:t>2,0</w:t>
            </w:r>
          </w:p>
        </w:tc>
        <w:tc>
          <w:tcPr>
            <w:tcW w:w="567" w:type="dxa"/>
          </w:tcPr>
          <w:p w:rsidR="00B65393" w:rsidRPr="00B65393" w:rsidRDefault="00B65393" w:rsidP="00463396">
            <w:pPr>
              <w:overflowPunct w:val="0"/>
              <w:autoSpaceDE w:val="0"/>
              <w:autoSpaceDN w:val="0"/>
              <w:adjustRightInd w:val="0"/>
              <w:spacing w:after="0" w:line="240" w:lineRule="auto"/>
              <w:ind w:left="-70" w:right="-70"/>
              <w:contextualSpacing/>
              <w:jc w:val="center"/>
              <w:textAlignment w:val="baseline"/>
              <w:rPr>
                <w:rFonts w:ascii="Arial" w:hAnsi="Arial" w:cs="Arial"/>
                <w:sz w:val="18"/>
                <w:szCs w:val="18"/>
              </w:rPr>
            </w:pPr>
            <w:r w:rsidRPr="00B65393">
              <w:rPr>
                <w:rFonts w:ascii="Arial" w:hAnsi="Arial" w:cs="Arial"/>
                <w:sz w:val="18"/>
                <w:szCs w:val="18"/>
              </w:rPr>
              <w:t>un</w:t>
            </w:r>
          </w:p>
        </w:tc>
        <w:tc>
          <w:tcPr>
            <w:tcW w:w="1418"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 xml:space="preserve">PINHEIRO MÁQUINAS MAX GOLD 12F PREMIER </w:t>
            </w:r>
          </w:p>
        </w:tc>
        <w:tc>
          <w:tcPr>
            <w:tcW w:w="1271"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19.000,0000</w:t>
            </w:r>
          </w:p>
        </w:tc>
        <w:tc>
          <w:tcPr>
            <w:tcW w:w="1274" w:type="dxa"/>
          </w:tcPr>
          <w:p w:rsidR="00B65393" w:rsidRPr="00B65393" w:rsidRDefault="00B65393" w:rsidP="00463396">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B65393">
              <w:rPr>
                <w:rFonts w:ascii="Arial" w:hAnsi="Arial" w:cs="Arial"/>
                <w:sz w:val="18"/>
                <w:szCs w:val="18"/>
              </w:rPr>
              <w:t>38.000,0000</w:t>
            </w:r>
          </w:p>
        </w:tc>
        <w:tc>
          <w:tcPr>
            <w:tcW w:w="1134" w:type="dxa"/>
          </w:tcPr>
          <w:p w:rsidR="00B65393" w:rsidRPr="00B65393" w:rsidRDefault="00B65393" w:rsidP="00463396">
            <w:pPr>
              <w:overflowPunct w:val="0"/>
              <w:autoSpaceDE w:val="0"/>
              <w:autoSpaceDN w:val="0"/>
              <w:adjustRightInd w:val="0"/>
              <w:spacing w:after="0" w:line="240" w:lineRule="auto"/>
              <w:contextualSpacing/>
              <w:textAlignment w:val="baseline"/>
              <w:rPr>
                <w:rFonts w:ascii="Arial" w:hAnsi="Arial" w:cs="Arial"/>
                <w:sz w:val="18"/>
                <w:szCs w:val="18"/>
              </w:rPr>
            </w:pPr>
            <w:r w:rsidRPr="00B65393">
              <w:rPr>
                <w:rFonts w:ascii="Arial" w:hAnsi="Arial" w:cs="Arial"/>
                <w:sz w:val="18"/>
                <w:szCs w:val="18"/>
              </w:rPr>
              <w:t>PORTALMAQ INDÚSTRIA COMÉRCIO E IMPORTAÇÃO  EXPORTAÇÃO LTDA</w:t>
            </w:r>
          </w:p>
        </w:tc>
      </w:tr>
    </w:tbl>
    <w:p w:rsidR="00B65393" w:rsidRPr="00D52F18" w:rsidRDefault="00B65393" w:rsidP="00B65393">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hAnsi="Arial" w:cs="Arial"/>
          <w:b/>
          <w:sz w:val="18"/>
          <w:szCs w:val="18"/>
        </w:rPr>
      </w:pPr>
      <w:r w:rsidRPr="00D52F18">
        <w:rPr>
          <w:rFonts w:ascii="Arial" w:hAnsi="Arial" w:cs="Arial"/>
          <w:b/>
          <w:sz w:val="18"/>
          <w:szCs w:val="18"/>
        </w:rPr>
        <w:t>Valor os seguintes Totais por Empresa: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4"/>
        <w:gridCol w:w="1630"/>
        <w:gridCol w:w="4533"/>
      </w:tblGrid>
      <w:tr w:rsidR="00B65393" w:rsidRPr="00D52F18" w:rsidTr="00463396">
        <w:tc>
          <w:tcPr>
            <w:tcW w:w="3259" w:type="dxa"/>
          </w:tcPr>
          <w:p w:rsidR="00B65393" w:rsidRPr="00D52F18" w:rsidRDefault="00B65393" w:rsidP="00463396">
            <w:pPr>
              <w:overflowPunct w:val="0"/>
              <w:autoSpaceDE w:val="0"/>
              <w:autoSpaceDN w:val="0"/>
              <w:adjustRightInd w:val="0"/>
              <w:spacing w:after="120" w:line="240" w:lineRule="auto"/>
              <w:contextualSpacing/>
              <w:textAlignment w:val="baseline"/>
              <w:rPr>
                <w:rFonts w:ascii="Arial" w:hAnsi="Arial" w:cs="Arial"/>
                <w:b/>
                <w:bCs/>
                <w:sz w:val="18"/>
                <w:szCs w:val="18"/>
              </w:rPr>
            </w:pPr>
            <w:r w:rsidRPr="00D52F18">
              <w:rPr>
                <w:rFonts w:ascii="Arial" w:hAnsi="Arial" w:cs="Arial"/>
                <w:b/>
                <w:bCs/>
                <w:sz w:val="18"/>
                <w:szCs w:val="18"/>
              </w:rPr>
              <w:t>Fornecedor</w:t>
            </w:r>
          </w:p>
        </w:tc>
        <w:tc>
          <w:tcPr>
            <w:tcW w:w="1669" w:type="dxa"/>
          </w:tcPr>
          <w:p w:rsidR="00B65393" w:rsidRPr="00D52F18" w:rsidRDefault="00B65393" w:rsidP="00463396">
            <w:pPr>
              <w:overflowPunct w:val="0"/>
              <w:autoSpaceDE w:val="0"/>
              <w:autoSpaceDN w:val="0"/>
              <w:adjustRightInd w:val="0"/>
              <w:spacing w:after="120" w:line="240" w:lineRule="auto"/>
              <w:contextualSpacing/>
              <w:textAlignment w:val="baseline"/>
              <w:rPr>
                <w:rFonts w:ascii="Arial" w:hAnsi="Arial" w:cs="Arial"/>
                <w:b/>
                <w:bCs/>
                <w:sz w:val="18"/>
                <w:szCs w:val="18"/>
              </w:rPr>
            </w:pPr>
            <w:r w:rsidRPr="00D52F18">
              <w:rPr>
                <w:rFonts w:ascii="Arial" w:hAnsi="Arial" w:cs="Arial"/>
                <w:b/>
                <w:bCs/>
                <w:sz w:val="18"/>
                <w:szCs w:val="18"/>
              </w:rPr>
              <w:t>Valor do Fornecedor</w:t>
            </w:r>
          </w:p>
        </w:tc>
        <w:tc>
          <w:tcPr>
            <w:tcW w:w="4851" w:type="dxa"/>
          </w:tcPr>
          <w:p w:rsidR="00B65393" w:rsidRPr="00D52F18" w:rsidRDefault="00B65393" w:rsidP="00463396">
            <w:pPr>
              <w:overflowPunct w:val="0"/>
              <w:autoSpaceDE w:val="0"/>
              <w:autoSpaceDN w:val="0"/>
              <w:adjustRightInd w:val="0"/>
              <w:spacing w:after="120" w:line="240" w:lineRule="auto"/>
              <w:contextualSpacing/>
              <w:textAlignment w:val="baseline"/>
              <w:rPr>
                <w:rFonts w:ascii="Arial" w:hAnsi="Arial" w:cs="Arial"/>
                <w:b/>
                <w:bCs/>
                <w:sz w:val="18"/>
                <w:szCs w:val="18"/>
              </w:rPr>
            </w:pPr>
            <w:r w:rsidRPr="00D52F18">
              <w:rPr>
                <w:rFonts w:ascii="Arial" w:hAnsi="Arial" w:cs="Arial"/>
                <w:b/>
                <w:bCs/>
                <w:sz w:val="18"/>
                <w:szCs w:val="18"/>
              </w:rPr>
              <w:t>Valor  por extenso</w:t>
            </w:r>
          </w:p>
        </w:tc>
      </w:tr>
      <w:tr w:rsidR="00B65393" w:rsidRPr="00D52F18" w:rsidTr="00463396">
        <w:tc>
          <w:tcPr>
            <w:tcW w:w="3259" w:type="dxa"/>
          </w:tcPr>
          <w:p w:rsidR="00B65393" w:rsidRPr="00D52F18"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AÇOMAQ INDÚSTRIA E COMERCIO LTDA - ME</w:t>
            </w:r>
          </w:p>
        </w:tc>
        <w:tc>
          <w:tcPr>
            <w:tcW w:w="1669" w:type="dxa"/>
          </w:tcPr>
          <w:p w:rsidR="00B65393" w:rsidRPr="00D52F18"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12.308,00</w:t>
            </w:r>
          </w:p>
        </w:tc>
        <w:tc>
          <w:tcPr>
            <w:tcW w:w="4851" w:type="dxa"/>
          </w:tcPr>
          <w:p w:rsidR="00B65393" w:rsidRPr="00D52F18"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doze mil trezentos e oito reais</w:t>
            </w:r>
          </w:p>
        </w:tc>
      </w:tr>
      <w:tr w:rsidR="00B65393" w:rsidRPr="00B65393" w:rsidTr="00463396">
        <w:tc>
          <w:tcPr>
            <w:tcW w:w="3259"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TORNEARIA E FERRARIA PANSERA EIRELI</w:t>
            </w:r>
          </w:p>
        </w:tc>
        <w:tc>
          <w:tcPr>
            <w:tcW w:w="1669"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35.300,00</w:t>
            </w:r>
          </w:p>
        </w:tc>
        <w:tc>
          <w:tcPr>
            <w:tcW w:w="4851"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trinta e cinco mil e trezentos reais</w:t>
            </w:r>
          </w:p>
        </w:tc>
      </w:tr>
      <w:tr w:rsidR="00B65393" w:rsidRPr="00B65393" w:rsidTr="00463396">
        <w:tc>
          <w:tcPr>
            <w:tcW w:w="3259"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DIMÁQUINAS MÁQUINAS E EQUIPAMENTOS LTDA</w:t>
            </w:r>
          </w:p>
        </w:tc>
        <w:tc>
          <w:tcPr>
            <w:tcW w:w="1669"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59.700,00</w:t>
            </w:r>
          </w:p>
        </w:tc>
        <w:tc>
          <w:tcPr>
            <w:tcW w:w="4851"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cinquenta e nove mil e setecentos reais</w:t>
            </w:r>
          </w:p>
        </w:tc>
      </w:tr>
      <w:tr w:rsidR="00B65393" w:rsidRPr="00B65393" w:rsidTr="00463396">
        <w:tc>
          <w:tcPr>
            <w:tcW w:w="3259"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PORTALMAQ INDÚSTRIA COMÉRCIO E IMPORTAÇÃO  EXPORTAÇÃO LTDA</w:t>
            </w:r>
          </w:p>
        </w:tc>
        <w:tc>
          <w:tcPr>
            <w:tcW w:w="1669"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38.000,00</w:t>
            </w:r>
          </w:p>
        </w:tc>
        <w:tc>
          <w:tcPr>
            <w:tcW w:w="4851" w:type="dxa"/>
          </w:tcPr>
          <w:p w:rsidR="00B65393" w:rsidRPr="00B65393" w:rsidRDefault="00B65393" w:rsidP="00463396">
            <w:pPr>
              <w:overflowPunct w:val="0"/>
              <w:autoSpaceDE w:val="0"/>
              <w:autoSpaceDN w:val="0"/>
              <w:adjustRightInd w:val="0"/>
              <w:spacing w:after="120" w:line="240" w:lineRule="auto"/>
              <w:contextualSpacing/>
              <w:textAlignment w:val="baseline"/>
              <w:rPr>
                <w:rFonts w:ascii="Arial" w:hAnsi="Arial" w:cs="Arial"/>
                <w:bCs/>
                <w:sz w:val="18"/>
                <w:szCs w:val="18"/>
              </w:rPr>
            </w:pPr>
            <w:r w:rsidRPr="00B65393">
              <w:rPr>
                <w:rFonts w:ascii="Arial" w:hAnsi="Arial" w:cs="Arial"/>
                <w:bCs/>
                <w:sz w:val="18"/>
                <w:szCs w:val="18"/>
              </w:rPr>
              <w:t>trinta e oito mil reais</w:t>
            </w:r>
          </w:p>
        </w:tc>
      </w:tr>
    </w:tbl>
    <w:p w:rsidR="00B65393" w:rsidRPr="00D52F18" w:rsidRDefault="00B65393" w:rsidP="00B65393">
      <w:pPr>
        <w:overflowPunct w:val="0"/>
        <w:autoSpaceDE w:val="0"/>
        <w:autoSpaceDN w:val="0"/>
        <w:adjustRightInd w:val="0"/>
        <w:spacing w:after="120" w:line="240" w:lineRule="auto"/>
        <w:contextualSpacing/>
        <w:textAlignment w:val="baseline"/>
        <w:rPr>
          <w:rFonts w:ascii="Arial" w:hAnsi="Arial" w:cs="Arial"/>
          <w:b/>
          <w:bCs/>
          <w:sz w:val="18"/>
          <w:szCs w:val="18"/>
        </w:rPr>
      </w:pPr>
    </w:p>
    <w:tbl>
      <w:tblPr>
        <w:tblW w:w="0" w:type="auto"/>
        <w:tblBorders>
          <w:top w:val="single" w:sz="4" w:space="0" w:color="auto"/>
        </w:tblBorders>
        <w:tblLook w:val="04A0"/>
      </w:tblPr>
      <w:tblGrid>
        <w:gridCol w:w="4643"/>
        <w:gridCol w:w="4644"/>
      </w:tblGrid>
      <w:tr w:rsidR="00B65393" w:rsidRPr="00D52F18" w:rsidTr="00463396">
        <w:trPr>
          <w:trHeight w:val="289"/>
        </w:trPr>
        <w:tc>
          <w:tcPr>
            <w:tcW w:w="4900"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p>
        </w:tc>
        <w:tc>
          <w:tcPr>
            <w:tcW w:w="4901" w:type="dxa"/>
          </w:tcPr>
          <w:p w:rsidR="00B65393" w:rsidRPr="00D52F18" w:rsidRDefault="00B65393" w:rsidP="00463396">
            <w:pPr>
              <w:overflowPunct w:val="0"/>
              <w:autoSpaceDE w:val="0"/>
              <w:autoSpaceDN w:val="0"/>
              <w:adjustRightInd w:val="0"/>
              <w:spacing w:after="0" w:line="240" w:lineRule="auto"/>
              <w:contextualSpacing/>
              <w:jc w:val="center"/>
              <w:textAlignment w:val="baseline"/>
              <w:rPr>
                <w:rFonts w:ascii="Arial" w:hAnsi="Arial" w:cs="Arial"/>
                <w:sz w:val="18"/>
                <w:szCs w:val="18"/>
              </w:rPr>
            </w:pPr>
          </w:p>
        </w:tc>
      </w:tr>
    </w:tbl>
    <w:p w:rsidR="00B65393" w:rsidRPr="00D52F18" w:rsidRDefault="00B65393" w:rsidP="00B65393">
      <w:pPr>
        <w:overflowPunct w:val="0"/>
        <w:autoSpaceDE w:val="0"/>
        <w:autoSpaceDN w:val="0"/>
        <w:adjustRightInd w:val="0"/>
        <w:spacing w:after="120" w:line="240" w:lineRule="auto"/>
        <w:contextualSpacing/>
        <w:textAlignment w:val="baseline"/>
        <w:rPr>
          <w:rFonts w:ascii="Arial" w:hAnsi="Arial" w:cs="Arial"/>
          <w:b/>
          <w:bCs/>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Eu,  Pregoeira do Município de AGUAS FRIAS, lavrei a presente ata que será assinada por mim, e pela equipe de apoio.</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right"/>
        <w:textAlignment w:val="baseline"/>
        <w:rPr>
          <w:rFonts w:ascii="Arial" w:hAnsi="Arial" w:cs="Arial"/>
          <w:sz w:val="18"/>
          <w:szCs w:val="18"/>
        </w:rPr>
      </w:pPr>
      <w:r w:rsidRPr="00D52F18">
        <w:rPr>
          <w:rFonts w:ascii="Arial" w:hAnsi="Arial" w:cs="Arial"/>
          <w:sz w:val="18"/>
          <w:szCs w:val="18"/>
        </w:rPr>
        <w:t xml:space="preserve">Águas Frias –SC, </w:t>
      </w:r>
      <w:r w:rsidRPr="00B65393">
        <w:rPr>
          <w:rFonts w:ascii="Arial" w:hAnsi="Arial" w:cs="Arial"/>
          <w:sz w:val="18"/>
          <w:szCs w:val="18"/>
        </w:rPr>
        <w:t>20 de abril de 2018</w:t>
      </w:r>
    </w:p>
    <w:p w:rsidR="00B65393" w:rsidRPr="00D52F18" w:rsidRDefault="00B65393" w:rsidP="00B65393">
      <w:pPr>
        <w:overflowPunct w:val="0"/>
        <w:autoSpaceDE w:val="0"/>
        <w:autoSpaceDN w:val="0"/>
        <w:adjustRightInd w:val="0"/>
        <w:spacing w:after="0" w:line="240" w:lineRule="auto"/>
        <w:contextualSpacing/>
        <w:jc w:val="right"/>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textAlignment w:val="baseline"/>
        <w:rPr>
          <w:rFonts w:ascii="Arial" w:hAnsi="Arial" w:cs="Arial"/>
          <w:sz w:val="18"/>
          <w:szCs w:val="18"/>
        </w:rPr>
      </w:pPr>
      <w:r w:rsidRPr="00D52F18">
        <w:rPr>
          <w:rFonts w:ascii="Arial" w:hAnsi="Arial" w:cs="Arial"/>
          <w:sz w:val="18"/>
          <w:szCs w:val="18"/>
        </w:rPr>
        <w:t>PREGOEIRA MUNICIPAL E EQUIPE DE APOIO</w:t>
      </w:r>
    </w:p>
    <w:p w:rsidR="00B65393" w:rsidRPr="00D52F18" w:rsidRDefault="00B65393" w:rsidP="00B65393">
      <w:pPr>
        <w:overflowPunct w:val="0"/>
        <w:autoSpaceDE w:val="0"/>
        <w:autoSpaceDN w:val="0"/>
        <w:adjustRightInd w:val="0"/>
        <w:spacing w:after="0" w:line="240" w:lineRule="auto"/>
        <w:contextualSpacing/>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_______________________</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CRISTIANE ROTTAVA</w:t>
      </w:r>
      <w:r w:rsidRPr="00B65393">
        <w:rPr>
          <w:rFonts w:ascii="Arial" w:hAnsi="Arial" w:cs="Arial"/>
          <w:sz w:val="18"/>
          <w:szCs w:val="18"/>
        </w:rPr>
        <w:t xml:space="preserve"> BUSATTO</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Pregoeira Municipal</w:t>
      </w:r>
      <w:r w:rsidRPr="00D52F18">
        <w:rPr>
          <w:rFonts w:ascii="Arial" w:hAnsi="Arial" w:cs="Arial"/>
          <w:sz w:val="18"/>
          <w:szCs w:val="18"/>
        </w:rPr>
        <w:tab/>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_______________________</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JULIANA CELLA</w:t>
      </w:r>
      <w:r w:rsidRPr="00D52F18">
        <w:rPr>
          <w:rFonts w:ascii="Arial" w:hAnsi="Arial" w:cs="Arial"/>
          <w:sz w:val="18"/>
          <w:szCs w:val="18"/>
        </w:rPr>
        <w:tab/>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_______________________</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NEILA MARIA ZUCCO</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______________________</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r w:rsidRPr="00D52F18">
        <w:rPr>
          <w:rFonts w:ascii="Arial" w:hAnsi="Arial" w:cs="Arial"/>
          <w:sz w:val="18"/>
          <w:szCs w:val="18"/>
        </w:rPr>
        <w:t>BEATRIZ MORO</w:t>
      </w:r>
    </w:p>
    <w:p w:rsidR="00B65393" w:rsidRPr="00D52F18" w:rsidRDefault="00B65393" w:rsidP="00B65393">
      <w:pPr>
        <w:overflowPunct w:val="0"/>
        <w:autoSpaceDE w:val="0"/>
        <w:autoSpaceDN w:val="0"/>
        <w:adjustRightInd w:val="0"/>
        <w:spacing w:after="0" w:line="240" w:lineRule="auto"/>
        <w:contextualSpacing/>
        <w:jc w:val="both"/>
        <w:textAlignment w:val="baseline"/>
        <w:rPr>
          <w:rFonts w:ascii="Arial" w:hAnsi="Arial" w:cs="Arial"/>
          <w:sz w:val="18"/>
          <w:szCs w:val="18"/>
        </w:rPr>
      </w:pPr>
    </w:p>
    <w:p w:rsidR="00B65393" w:rsidRPr="00D52F18" w:rsidRDefault="00B65393" w:rsidP="00B65393">
      <w:pPr>
        <w:overflowPunct w:val="0"/>
        <w:autoSpaceDE w:val="0"/>
        <w:autoSpaceDN w:val="0"/>
        <w:adjustRightInd w:val="0"/>
        <w:spacing w:after="0" w:line="240" w:lineRule="auto"/>
        <w:contextualSpacing/>
        <w:textAlignment w:val="baseline"/>
        <w:rPr>
          <w:rFonts w:ascii="Arial" w:hAnsi="Arial" w:cs="Arial"/>
          <w:sz w:val="18"/>
          <w:szCs w:val="18"/>
          <w:lang w:val="es-ES_tradnl"/>
        </w:rPr>
      </w:pPr>
    </w:p>
    <w:p w:rsidR="00B65393" w:rsidRPr="00D52F18" w:rsidRDefault="00B65393" w:rsidP="00B65393">
      <w:pPr>
        <w:tabs>
          <w:tab w:val="left" w:pos="2736"/>
        </w:tabs>
        <w:overflowPunct w:val="0"/>
        <w:autoSpaceDE w:val="0"/>
        <w:autoSpaceDN w:val="0"/>
        <w:adjustRightInd w:val="0"/>
        <w:spacing w:after="0" w:line="240" w:lineRule="auto"/>
        <w:jc w:val="center"/>
        <w:textAlignment w:val="baseline"/>
        <w:rPr>
          <w:rFonts w:ascii="Arial" w:hAnsi="Arial" w:cs="Arial"/>
          <w:b/>
          <w:sz w:val="18"/>
          <w:szCs w:val="18"/>
          <w:u w:val="single"/>
        </w:rPr>
      </w:pPr>
    </w:p>
    <w:p w:rsidR="00B65393" w:rsidRPr="00D52F18" w:rsidRDefault="00B65393" w:rsidP="00B65393">
      <w:pPr>
        <w:overflowPunct w:val="0"/>
        <w:autoSpaceDE w:val="0"/>
        <w:autoSpaceDN w:val="0"/>
        <w:adjustRightInd w:val="0"/>
        <w:spacing w:after="0" w:line="240" w:lineRule="auto"/>
        <w:jc w:val="center"/>
        <w:textAlignment w:val="baseline"/>
        <w:rPr>
          <w:rFonts w:ascii="Arial" w:hAnsi="Arial" w:cs="Arial"/>
          <w:b/>
          <w:sz w:val="18"/>
          <w:szCs w:val="18"/>
        </w:rPr>
      </w:pPr>
    </w:p>
    <w:p w:rsidR="00B65393" w:rsidRPr="00B65393" w:rsidRDefault="00B65393" w:rsidP="00B65393">
      <w:pPr>
        <w:rPr>
          <w:rFonts w:ascii="Arial" w:hAnsi="Arial" w:cs="Arial"/>
          <w:sz w:val="18"/>
          <w:szCs w:val="18"/>
        </w:rPr>
      </w:pPr>
    </w:p>
    <w:p w:rsidR="009F788B" w:rsidRPr="00B65393" w:rsidRDefault="009F788B">
      <w:pPr>
        <w:rPr>
          <w:rFonts w:ascii="Arial" w:hAnsi="Arial" w:cs="Arial"/>
          <w:sz w:val="18"/>
          <w:szCs w:val="18"/>
        </w:rPr>
      </w:pPr>
    </w:p>
    <w:sectPr w:rsidR="009F788B" w:rsidRPr="00B65393" w:rsidSect="00D52F18">
      <w:headerReference w:type="default" r:id="rId4"/>
      <w:footerReference w:type="even" r:id="rId5"/>
      <w:footerReference w:type="default" r:id="rId6"/>
      <w:pgSz w:w="11907" w:h="16840"/>
      <w:pgMar w:top="1134" w:right="1418" w:bottom="1134"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29" w:rsidRDefault="00B653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6A29" w:rsidRDefault="00B6539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29" w:rsidRDefault="00B653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B6A29" w:rsidRDefault="00B65393">
    <w:pPr>
      <w:tabs>
        <w:tab w:val="left" w:pos="288"/>
        <w:tab w:val="left" w:pos="1008"/>
        <w:tab w:val="center" w:pos="4608"/>
      </w:tabs>
      <w:ind w:right="360"/>
      <w:jc w:val="right"/>
      <w:rPr>
        <w:rFonts w:ascii="Courier" w:hAnsi="Courier"/>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5B6A29" w:rsidRPr="00805436">
      <w:trPr>
        <w:trHeight w:val="858"/>
        <w:jc w:val="center"/>
      </w:trPr>
      <w:tc>
        <w:tcPr>
          <w:tcW w:w="2269" w:type="dxa"/>
          <w:vMerge w:val="restart"/>
          <w:tcBorders>
            <w:top w:val="double" w:sz="4" w:space="0" w:color="auto"/>
            <w:bottom w:val="double" w:sz="4" w:space="0" w:color="auto"/>
            <w:right w:val="single" w:sz="4" w:space="0" w:color="auto"/>
          </w:tcBorders>
        </w:tcPr>
        <w:p w:rsidR="005B6A29" w:rsidRPr="00805436" w:rsidRDefault="00B65393" w:rsidP="0050345C">
          <w:pPr>
            <w:ind w:right="-490"/>
            <w:contextualSpacing/>
            <w:rPr>
              <w:rFonts w:ascii="Tahoma" w:hAnsi="Tahoma" w:cs="Tahoma"/>
              <w:b/>
              <w:bCs/>
              <w:color w:val="000000"/>
              <w:szCs w:val="16"/>
            </w:rPr>
          </w:pPr>
          <w:r w:rsidRPr="00EB2F82">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3pt;height:87pt;visibility:visible">
                <v:imagedata r:id="rId1" o:title="brasao_formosa"/>
              </v:shape>
            </w:pict>
          </w:r>
        </w:p>
      </w:tc>
      <w:tc>
        <w:tcPr>
          <w:tcW w:w="5078" w:type="dxa"/>
          <w:tcBorders>
            <w:left w:val="single" w:sz="4" w:space="0" w:color="auto"/>
          </w:tcBorders>
        </w:tcPr>
        <w:p w:rsidR="005B6A29" w:rsidRPr="00805436" w:rsidRDefault="00B65393" w:rsidP="0050345C">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5B6A29" w:rsidRPr="00805436" w:rsidRDefault="00B65393" w:rsidP="0050345C">
          <w:pPr>
            <w:ind w:right="-490"/>
            <w:contextualSpacing/>
            <w:jc w:val="center"/>
            <w:rPr>
              <w:rFonts w:ascii="Tahoma" w:hAnsi="Tahoma" w:cs="Tahoma"/>
              <w:b/>
              <w:bCs/>
            </w:rPr>
          </w:pPr>
          <w:r>
            <w:rPr>
              <w:rFonts w:ascii="Tahoma" w:hAnsi="Tahoma" w:cs="Tahoma"/>
              <w:b/>
              <w:bCs/>
            </w:rPr>
            <w:t>MUNICÍPIO DE ÁGUAS F</w:t>
          </w:r>
          <w:r>
            <w:rPr>
              <w:rFonts w:ascii="Tahoma" w:hAnsi="Tahoma" w:cs="Tahoma"/>
              <w:b/>
              <w:bCs/>
            </w:rPr>
            <w:t>RIAS</w:t>
          </w:r>
          <w:r w:rsidRPr="00805436">
            <w:rPr>
              <w:rFonts w:ascii="Tahoma" w:hAnsi="Tahoma" w:cs="Tahoma"/>
              <w:bCs/>
              <w:color w:val="FFFFFF"/>
            </w:rPr>
            <w:t xml:space="preserve">     .</w:t>
          </w:r>
        </w:p>
        <w:p w:rsidR="005B6A29" w:rsidRPr="00805436" w:rsidRDefault="00B65393" w:rsidP="0050345C">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5B6A29" w:rsidRPr="00805436">
      <w:trPr>
        <w:trHeight w:val="133"/>
        <w:jc w:val="center"/>
      </w:trPr>
      <w:tc>
        <w:tcPr>
          <w:tcW w:w="2269" w:type="dxa"/>
          <w:vMerge/>
          <w:tcBorders>
            <w:top w:val="nil"/>
            <w:bottom w:val="double" w:sz="4" w:space="0" w:color="auto"/>
            <w:right w:val="single" w:sz="4" w:space="0" w:color="auto"/>
          </w:tcBorders>
        </w:tcPr>
        <w:p w:rsidR="005B6A29" w:rsidRDefault="00B65393" w:rsidP="0050345C">
          <w:pPr>
            <w:ind w:right="-490"/>
            <w:contextualSpacing/>
            <w:jc w:val="both"/>
            <w:rPr>
              <w:b/>
              <w:noProof/>
              <w:color w:val="000000"/>
              <w:sz w:val="24"/>
              <w:szCs w:val="24"/>
            </w:rPr>
          </w:pPr>
        </w:p>
      </w:tc>
      <w:tc>
        <w:tcPr>
          <w:tcW w:w="5078" w:type="dxa"/>
          <w:tcBorders>
            <w:left w:val="single" w:sz="4" w:space="0" w:color="auto"/>
          </w:tcBorders>
        </w:tcPr>
        <w:p w:rsidR="005B6A29" w:rsidRPr="00805436" w:rsidRDefault="00B65393" w:rsidP="0050345C">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5B6A29" w:rsidRPr="00805436">
      <w:trPr>
        <w:trHeight w:val="525"/>
        <w:jc w:val="center"/>
      </w:trPr>
      <w:tc>
        <w:tcPr>
          <w:tcW w:w="2269" w:type="dxa"/>
          <w:vMerge/>
          <w:tcBorders>
            <w:top w:val="nil"/>
            <w:bottom w:val="double" w:sz="4" w:space="0" w:color="auto"/>
            <w:right w:val="single" w:sz="4" w:space="0" w:color="auto"/>
          </w:tcBorders>
        </w:tcPr>
        <w:p w:rsidR="005B6A29" w:rsidRDefault="00B65393" w:rsidP="0050345C">
          <w:pPr>
            <w:ind w:right="-490"/>
            <w:contextualSpacing/>
            <w:jc w:val="both"/>
            <w:rPr>
              <w:b/>
              <w:noProof/>
              <w:color w:val="000000"/>
              <w:sz w:val="24"/>
              <w:szCs w:val="24"/>
            </w:rPr>
          </w:pPr>
        </w:p>
      </w:tc>
      <w:tc>
        <w:tcPr>
          <w:tcW w:w="5078" w:type="dxa"/>
          <w:tcBorders>
            <w:left w:val="single" w:sz="4" w:space="0" w:color="auto"/>
          </w:tcBorders>
        </w:tcPr>
        <w:p w:rsidR="005B6A29" w:rsidRDefault="00B65393" w:rsidP="0050345C">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5B6A29" w:rsidRPr="00805436" w:rsidRDefault="00B65393" w:rsidP="0050345C">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5B6A29" w:rsidRDefault="00B65393" w:rsidP="0050345C">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5B6A29" w:rsidRPr="00805436" w:rsidRDefault="00B65393" w:rsidP="0050345C">
          <w:pPr>
            <w:tabs>
              <w:tab w:val="center" w:pos="4419"/>
              <w:tab w:val="right" w:pos="8838"/>
            </w:tabs>
            <w:contextualSpacing/>
            <w:jc w:val="center"/>
            <w:rPr>
              <w:rFonts w:ascii="Tahoma" w:hAnsi="Tahoma" w:cs="Tahoma"/>
              <w:b/>
              <w:bCs/>
              <w:sz w:val="16"/>
              <w:szCs w:val="16"/>
            </w:rPr>
          </w:pPr>
        </w:p>
      </w:tc>
    </w:tr>
  </w:tbl>
  <w:p w:rsidR="005B6A29" w:rsidRDefault="00B6539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characterSpacingControl w:val="doNotCompress"/>
  <w:savePreviewPicture/>
  <w:compat/>
  <w:rsids>
    <w:rsidRoot w:val="00B65393"/>
    <w:rsid w:val="009F788B"/>
    <w:rsid w:val="00B65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8B"/>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6539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65393"/>
    <w:rPr>
      <w:rFonts w:ascii="Times New Roman" w:eastAsia="Times New Roman" w:hAnsi="Times New Roman" w:cs="Times New Roman"/>
      <w:sz w:val="20"/>
      <w:szCs w:val="20"/>
      <w:lang w:eastAsia="pt-BR"/>
    </w:rPr>
  </w:style>
  <w:style w:type="character" w:styleId="Nmerodepgina">
    <w:name w:val="page number"/>
    <w:basedOn w:val="Fontepargpadro"/>
    <w:semiHidden/>
    <w:rsid w:val="00B65393"/>
  </w:style>
  <w:style w:type="paragraph" w:styleId="Cabealho">
    <w:name w:val="header"/>
    <w:basedOn w:val="Normal"/>
    <w:link w:val="CabealhoChar"/>
    <w:uiPriority w:val="99"/>
    <w:rsid w:val="00B65393"/>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B65393"/>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785</Words>
  <Characters>4241</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cp:revision>
  <cp:lastPrinted>2018-04-20T17:16:00Z</cp:lastPrinted>
  <dcterms:created xsi:type="dcterms:W3CDTF">2018-04-20T17:09:00Z</dcterms:created>
  <dcterms:modified xsi:type="dcterms:W3CDTF">2018-04-20T17:17:00Z</dcterms:modified>
</cp:coreProperties>
</file>