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u w:val="single"/>
        </w:rPr>
      </w:pP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u w:val="single"/>
        </w:rPr>
      </w:pP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u w:val="single"/>
        </w:rPr>
      </w:pP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u w:val="single"/>
        </w:rPr>
      </w:pPr>
      <w:r w:rsidRPr="00F82A13">
        <w:rPr>
          <w:b/>
          <w:u w:val="single"/>
        </w:rPr>
        <w:t xml:space="preserve">PROCESSO LICITATÓRIO Nº </w:t>
      </w:r>
      <w:r>
        <w:rPr>
          <w:b/>
          <w:u w:val="single"/>
        </w:rPr>
        <w:t>54</w:t>
      </w:r>
      <w:r w:rsidRPr="00F82A13">
        <w:rPr>
          <w:b/>
          <w:u w:val="single"/>
        </w:rPr>
        <w:t>/</w:t>
      </w:r>
      <w:r>
        <w:rPr>
          <w:b/>
          <w:u w:val="single"/>
        </w:rPr>
        <w:t>2018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u w:val="single"/>
        </w:rPr>
      </w:pP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u w:val="single"/>
        </w:rPr>
      </w:pPr>
      <w:r w:rsidRPr="00F82A13">
        <w:rPr>
          <w:b/>
          <w:u w:val="single"/>
        </w:rPr>
        <w:t xml:space="preserve">DISPENSA DE  LICITAÇÃO Nº </w:t>
      </w:r>
      <w:r>
        <w:rPr>
          <w:b/>
          <w:u w:val="single"/>
        </w:rPr>
        <w:t>15</w:t>
      </w:r>
      <w:r w:rsidRPr="00F82A13">
        <w:rPr>
          <w:b/>
          <w:u w:val="single"/>
        </w:rPr>
        <w:t>/</w:t>
      </w:r>
      <w:r>
        <w:rPr>
          <w:b/>
          <w:u w:val="single"/>
        </w:rPr>
        <w:t>2018</w:t>
      </w:r>
      <w:r w:rsidRPr="00F82A13">
        <w:t xml:space="preserve"> 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u w:val="single"/>
        </w:rPr>
      </w:pPr>
      <w:r w:rsidRPr="00F82A13">
        <w:rPr>
          <w:b/>
        </w:rPr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</w:pPr>
      <w:r w:rsidRPr="00F82A13"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u w:val="single"/>
        </w:rPr>
      </w:pPr>
      <w:r w:rsidRPr="00F82A13">
        <w:rPr>
          <w:b/>
          <w:u w:val="single"/>
        </w:rPr>
        <w:t xml:space="preserve">1 - DESCRIÇÃO DA SITUAÇÃO:  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u w:val="single"/>
        </w:rPr>
      </w:pPr>
      <w:r w:rsidRPr="00F82A13">
        <w:rPr>
          <w:b/>
        </w:rPr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248" w:right="-232"/>
        <w:jc w:val="both"/>
        <w:textAlignment w:val="baseline"/>
      </w:pPr>
      <w:r w:rsidRPr="00F82A13">
        <w:t xml:space="preserve">Tendo em vista, a necessidade, </w:t>
      </w:r>
      <w:r>
        <w:t>Justifica-se a presente Dispensa por se tratar de contratação  do Consórcio Intermunicipal de Desenvolvimento  da Infraestrutura Rodoviária (CIDIR), do qual o Município de Águas Frias é integrante. A referida Dispensa está amparada na Lei de Licitações 8.666/93 artigo 24 inciso XXVI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  <w:r w:rsidRPr="00F82A13">
        <w:t xml:space="preserve"> 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  <w:r w:rsidRPr="00F82A13"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u w:val="single"/>
        </w:rPr>
      </w:pPr>
      <w:r w:rsidRPr="00F82A13">
        <w:rPr>
          <w:b/>
          <w:u w:val="single"/>
        </w:rPr>
        <w:t>2 - DESCRIÇÃO DO OBJETO: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u w:val="single"/>
        </w:rPr>
      </w:pP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</w:pPr>
      <w:r w:rsidRPr="00F82A13">
        <w:tab/>
        <w:t xml:space="preserve"> </w:t>
      </w:r>
      <w:r>
        <w:t xml:space="preserve">AQUISIÇÃO DE CBUQ (CONCRETO BETUMINOSO USINADO A QUENTE, para reparos  e manutenção de pavimentação </w:t>
      </w:r>
      <w:proofErr w:type="spellStart"/>
      <w:r>
        <w:t>asfáltica</w:t>
      </w:r>
      <w:proofErr w:type="spellEnd"/>
      <w:r>
        <w:t xml:space="preserve"> nas vias urbanas do Município de Águas Frias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</w:pPr>
      <w:r w:rsidRPr="00F82A13"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u w:val="single"/>
        </w:rPr>
      </w:pPr>
      <w:r w:rsidRPr="00F82A13">
        <w:rPr>
          <w:b/>
          <w:u w:val="single"/>
        </w:rPr>
        <w:t>3 - EXECUTOR:</w:t>
      </w:r>
    </w:p>
    <w:tbl>
      <w:tblPr>
        <w:tblW w:w="8612" w:type="dxa"/>
        <w:tblInd w:w="1242" w:type="dxa"/>
        <w:tblLayout w:type="fixed"/>
        <w:tblLook w:val="0000"/>
      </w:tblPr>
      <w:tblGrid>
        <w:gridCol w:w="4014"/>
        <w:gridCol w:w="4598"/>
      </w:tblGrid>
      <w:tr w:rsidR="00654E97" w:rsidRPr="00F82A13" w:rsidTr="000906F4">
        <w:tc>
          <w:tcPr>
            <w:tcW w:w="4014" w:type="dxa"/>
          </w:tcPr>
          <w:p w:rsidR="00654E97" w:rsidRPr="00F82A13" w:rsidRDefault="00654E97" w:rsidP="000906F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</w:pPr>
            <w:r w:rsidRPr="00F82A13">
              <w:t xml:space="preserve">Fornecedor: </w:t>
            </w:r>
          </w:p>
        </w:tc>
        <w:tc>
          <w:tcPr>
            <w:tcW w:w="4598" w:type="dxa"/>
          </w:tcPr>
          <w:p w:rsidR="00654E97" w:rsidRPr="00F82A13" w:rsidRDefault="00654E97" w:rsidP="000906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sz w:val="24"/>
                <w:szCs w:val="24"/>
              </w:rPr>
            </w:pPr>
            <w:r w:rsidRPr="00F82A13">
              <w:t xml:space="preserve">CNPJ/CPF:  </w:t>
            </w:r>
          </w:p>
        </w:tc>
      </w:tr>
      <w:tr w:rsidR="00654E97" w:rsidRPr="00F82A13" w:rsidTr="001C5C7C">
        <w:trPr>
          <w:trHeight w:val="214"/>
        </w:trPr>
        <w:tc>
          <w:tcPr>
            <w:tcW w:w="4014" w:type="dxa"/>
          </w:tcPr>
          <w:p w:rsidR="00654E97" w:rsidRPr="00F82A13" w:rsidRDefault="00654E97" w:rsidP="000906F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sz w:val="24"/>
                <w:szCs w:val="24"/>
              </w:rPr>
            </w:pPr>
            <w:r>
              <w:t>CONSÓRCIO INTERM. DE DESEN. DA INFRA ROD. - CIDIR</w:t>
            </w:r>
          </w:p>
        </w:tc>
        <w:tc>
          <w:tcPr>
            <w:tcW w:w="4598" w:type="dxa"/>
          </w:tcPr>
          <w:p w:rsidR="00654E97" w:rsidRPr="00F82A13" w:rsidRDefault="00654E97" w:rsidP="000906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</w:pPr>
            <w:r>
              <w:t>11.117.243/0001-20</w:t>
            </w:r>
          </w:p>
        </w:tc>
      </w:tr>
    </w:tbl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lang w:val="en-US"/>
        </w:rPr>
      </w:pPr>
      <w:r w:rsidRPr="00F82A13">
        <w:rPr>
          <w:lang w:val="en-US"/>
        </w:rPr>
        <w:t xml:space="preserve">                   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u w:val="single"/>
        </w:rPr>
      </w:pPr>
      <w:r w:rsidRPr="00F82A13">
        <w:rPr>
          <w:b/>
          <w:u w:val="single"/>
        </w:rPr>
        <w:t>4 - RAZÃO DA ESCOLHA:</w:t>
      </w:r>
    </w:p>
    <w:p w:rsidR="00654E97" w:rsidRPr="00B839DA" w:rsidRDefault="00654E97" w:rsidP="00654E9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Theme="minorHAnsi"/>
          <w:lang w:eastAsia="en-US"/>
        </w:rPr>
      </w:pPr>
      <w:r w:rsidRPr="00F82A13">
        <w:t xml:space="preserve">Por atender as exigências da Lei 8.666/93, e </w:t>
      </w:r>
      <w:r>
        <w:t xml:space="preserve">Justifica-se tal contratação por tratar-se de consórcio público criado exclusivamente para prover serviços de desenvolvimento da infraestrutura rodoviária, numa associação de entes federados formada pelos municípios de Pinhalzinho (sede), Saudades, Nova </w:t>
      </w:r>
      <w:proofErr w:type="spellStart"/>
      <w:r>
        <w:t>Erechim</w:t>
      </w:r>
      <w:proofErr w:type="spellEnd"/>
      <w:r>
        <w:t xml:space="preserve">, Águas Frias, Modelo, Serra Alta, Sul Brasil, Saltinho, Cunha </w:t>
      </w:r>
      <w:proofErr w:type="spellStart"/>
      <w:r>
        <w:t>Porã</w:t>
      </w:r>
      <w:proofErr w:type="spellEnd"/>
      <w:r>
        <w:t xml:space="preserve"> e Campo </w:t>
      </w:r>
      <w:proofErr w:type="spellStart"/>
      <w:r>
        <w:t>Erê</w:t>
      </w:r>
      <w:proofErr w:type="spellEnd"/>
      <w:r>
        <w:t xml:space="preserve">, visando prestação </w:t>
      </w:r>
      <w:r w:rsidRPr="00654E97">
        <w:rPr>
          <w:rFonts w:eastAsiaTheme="minorHAnsi"/>
          <w:lang w:eastAsia="en-US"/>
        </w:rPr>
        <w:t xml:space="preserve"> </w:t>
      </w:r>
      <w:r w:rsidRPr="00B839DA">
        <w:rPr>
          <w:rFonts w:eastAsiaTheme="minorHAnsi"/>
          <w:lang w:eastAsia="en-US"/>
        </w:rPr>
        <w:t>mais racional, eficiente e econômica de serviços públicos de interesse comum, num compartilhamento de servidores, máquinas e equipamentos, saber tecnológico e capacidade administrativa, fundamentado pela Lei 11.107/2005 (</w:t>
      </w:r>
      <w:r w:rsidRPr="00B839DA">
        <w:rPr>
          <w:rFonts w:eastAsiaTheme="minorHAnsi"/>
          <w:i/>
          <w:iCs/>
          <w:lang w:eastAsia="en-US"/>
        </w:rPr>
        <w:t>Sistema de Consórcios</w:t>
      </w:r>
      <w:r w:rsidRPr="00B839DA">
        <w:rPr>
          <w:rFonts w:eastAsiaTheme="minorHAnsi"/>
          <w:lang w:eastAsia="en-US"/>
        </w:rPr>
        <w:t>).</w:t>
      </w:r>
    </w:p>
    <w:p w:rsidR="00654E97" w:rsidRPr="00A00048" w:rsidRDefault="00654E97" w:rsidP="00654E9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Theme="minorHAnsi" w:hAnsi="Arial" w:cs="Arial"/>
          <w:lang w:eastAsia="en-US"/>
        </w:rPr>
      </w:pPr>
    </w:p>
    <w:p w:rsidR="00654E97" w:rsidRPr="00B839DA" w:rsidRDefault="00654E97" w:rsidP="00654E97">
      <w:pPr>
        <w:autoSpaceDE w:val="0"/>
        <w:autoSpaceDN w:val="0"/>
        <w:adjustRightInd w:val="0"/>
        <w:spacing w:after="0" w:line="240" w:lineRule="auto"/>
        <w:ind w:left="1134"/>
        <w:rPr>
          <w:rFonts w:eastAsiaTheme="minorHAnsi"/>
          <w:lang w:eastAsia="en-US"/>
        </w:rPr>
      </w:pPr>
      <w:r w:rsidRPr="00B839DA">
        <w:rPr>
          <w:rFonts w:eastAsiaTheme="minorHAnsi"/>
          <w:b/>
          <w:bCs/>
          <w:lang w:eastAsia="en-US"/>
        </w:rPr>
        <w:t xml:space="preserve">Modalidade de licitação: </w:t>
      </w:r>
      <w:r w:rsidRPr="00B839DA">
        <w:rPr>
          <w:rFonts w:eastAsiaTheme="minorHAnsi"/>
          <w:lang w:eastAsia="en-US"/>
        </w:rPr>
        <w:t>Dispensa de Licitação.</w:t>
      </w:r>
    </w:p>
    <w:p w:rsidR="00654E97" w:rsidRPr="00B839DA" w:rsidRDefault="00654E97" w:rsidP="00654E97">
      <w:pPr>
        <w:autoSpaceDE w:val="0"/>
        <w:autoSpaceDN w:val="0"/>
        <w:adjustRightInd w:val="0"/>
        <w:spacing w:after="0" w:line="240" w:lineRule="auto"/>
        <w:ind w:left="1134"/>
        <w:rPr>
          <w:rFonts w:eastAsiaTheme="minorHAnsi"/>
          <w:lang w:eastAsia="en-US"/>
        </w:rPr>
      </w:pPr>
      <w:r w:rsidRPr="00B839DA">
        <w:rPr>
          <w:rFonts w:eastAsiaTheme="minorHAnsi"/>
          <w:b/>
          <w:bCs/>
          <w:lang w:eastAsia="en-US"/>
        </w:rPr>
        <w:t xml:space="preserve">Fundamentação Legal: </w:t>
      </w:r>
      <w:r w:rsidRPr="00B839DA">
        <w:rPr>
          <w:rFonts w:eastAsiaTheme="minorHAnsi"/>
          <w:lang w:eastAsia="en-US"/>
        </w:rPr>
        <w:t>artigo 24 Inciso XXVI da Lei 8.666/93.</w:t>
      </w:r>
    </w:p>
    <w:p w:rsidR="00654E97" w:rsidRPr="00B839DA" w:rsidRDefault="00654E97" w:rsidP="00654E97">
      <w:pPr>
        <w:autoSpaceDE w:val="0"/>
        <w:autoSpaceDN w:val="0"/>
        <w:adjustRightInd w:val="0"/>
        <w:spacing w:after="0" w:line="240" w:lineRule="auto"/>
        <w:ind w:left="1134"/>
        <w:rPr>
          <w:rFonts w:eastAsiaTheme="minorHAnsi"/>
          <w:b/>
          <w:bCs/>
          <w:i/>
          <w:iCs/>
          <w:lang w:eastAsia="en-US"/>
        </w:rPr>
      </w:pPr>
      <w:r w:rsidRPr="00B839DA">
        <w:rPr>
          <w:rFonts w:eastAsiaTheme="minorHAnsi"/>
          <w:b/>
          <w:bCs/>
          <w:i/>
          <w:iCs/>
          <w:lang w:eastAsia="en-US"/>
        </w:rPr>
        <w:t>Artigo 24 - É dispensável a licitação:</w:t>
      </w:r>
    </w:p>
    <w:p w:rsidR="00654E97" w:rsidRPr="00B839DA" w:rsidRDefault="00654E97" w:rsidP="00654E97">
      <w:pPr>
        <w:autoSpaceDE w:val="0"/>
        <w:autoSpaceDN w:val="0"/>
        <w:adjustRightInd w:val="0"/>
        <w:spacing w:after="0" w:line="240" w:lineRule="auto"/>
        <w:ind w:left="1134"/>
        <w:rPr>
          <w:rFonts w:eastAsiaTheme="minorHAnsi"/>
          <w:b/>
          <w:bCs/>
          <w:i/>
          <w:iCs/>
          <w:lang w:eastAsia="en-US"/>
        </w:rPr>
      </w:pPr>
      <w:r w:rsidRPr="00B839DA">
        <w:rPr>
          <w:rFonts w:eastAsiaTheme="minorHAnsi"/>
          <w:b/>
          <w:bCs/>
          <w:i/>
          <w:iCs/>
          <w:lang w:eastAsia="en-US"/>
        </w:rPr>
        <w:t>XXVI - na celebração de contrato de  programa com ente da Federação ou com</w:t>
      </w:r>
    </w:p>
    <w:p w:rsidR="00654E97" w:rsidRPr="00F54C79" w:rsidRDefault="00654E97" w:rsidP="00654E97">
      <w:pPr>
        <w:autoSpaceDE w:val="0"/>
        <w:autoSpaceDN w:val="0"/>
        <w:adjustRightInd w:val="0"/>
        <w:spacing w:after="0" w:line="240" w:lineRule="auto"/>
        <w:ind w:left="1134"/>
      </w:pPr>
      <w:r w:rsidRPr="00B839DA">
        <w:rPr>
          <w:rFonts w:eastAsiaTheme="minorHAnsi"/>
          <w:b/>
          <w:bCs/>
          <w:i/>
          <w:iCs/>
          <w:lang w:eastAsia="en-US"/>
        </w:rPr>
        <w:t>entidade de sua administração indireta, para a prestação de serviços públicos de forma associada nos termos do autorizado em</w:t>
      </w:r>
      <w:r w:rsidRPr="00B839DA">
        <w:t xml:space="preserve"> </w:t>
      </w:r>
      <w:r w:rsidRPr="00B839DA">
        <w:rPr>
          <w:rFonts w:eastAsiaTheme="minorHAnsi"/>
          <w:b/>
          <w:bCs/>
          <w:i/>
          <w:iCs/>
          <w:lang w:eastAsia="en-US"/>
        </w:rPr>
        <w:t>contrato de consórcio público ou em convênio de cooperação. (Incluído pela Lei nº 11.107, de 2005).</w:t>
      </w:r>
      <w:r w:rsidRPr="00F54C79">
        <w:t>.</w:t>
      </w:r>
    </w:p>
    <w:p w:rsidR="00654E97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  <w:r w:rsidRPr="00F54C79"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  <w:r w:rsidRPr="00F82A13"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u w:val="single"/>
        </w:rPr>
      </w:pPr>
      <w:r w:rsidRPr="00F82A13">
        <w:rPr>
          <w:b/>
          <w:u w:val="single"/>
        </w:rPr>
        <w:lastRenderedPageBreak/>
        <w:t xml:space="preserve">5 - PREÇO: </w:t>
      </w:r>
    </w:p>
    <w:p w:rsidR="00654E97" w:rsidRPr="00F82A13" w:rsidRDefault="00654E97" w:rsidP="00654E9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  <w:r w:rsidRPr="00F82A13">
        <w:t> </w:t>
      </w:r>
    </w:p>
    <w:tbl>
      <w:tblPr>
        <w:tblW w:w="0" w:type="auto"/>
        <w:tblInd w:w="1242" w:type="dxa"/>
        <w:tblLayout w:type="fixed"/>
        <w:tblLook w:val="0000"/>
      </w:tblPr>
      <w:tblGrid>
        <w:gridCol w:w="8080"/>
      </w:tblGrid>
      <w:tr w:rsidR="00654E97" w:rsidRPr="00F82A13" w:rsidTr="000906F4">
        <w:tc>
          <w:tcPr>
            <w:tcW w:w="8080" w:type="dxa"/>
          </w:tcPr>
          <w:p w:rsidR="00654E97" w:rsidRPr="00F82A13" w:rsidRDefault="00654E97" w:rsidP="000906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R$19.780,00 (dezenove mil, setecentos e oitenta reais) </w:t>
            </w:r>
          </w:p>
        </w:tc>
      </w:tr>
    </w:tbl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  <w:r w:rsidRPr="00F82A13"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u w:val="single"/>
        </w:rPr>
      </w:pPr>
      <w:r w:rsidRPr="00F82A13">
        <w:rPr>
          <w:b/>
        </w:rPr>
        <w:t xml:space="preserve">                   </w:t>
      </w:r>
      <w:r w:rsidRPr="00F82A13">
        <w:rPr>
          <w:b/>
          <w:u w:val="single"/>
        </w:rPr>
        <w:t>6 - JUSTIFICATIVA DO PREÇO: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  <w:r w:rsidRPr="00F82A13"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  <w:szCs w:val="24"/>
        </w:rPr>
      </w:pPr>
      <w:r w:rsidRPr="00F82A13">
        <w:t> </w:t>
      </w:r>
      <w:r w:rsidRPr="00654E97">
        <w:t xml:space="preserve">Valor compatível com o valor de mercado e praticado pelo Consórcio para o Municípios integrantes 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u w:val="single"/>
        </w:rPr>
      </w:pP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u w:val="single"/>
        </w:rPr>
      </w:pPr>
      <w:r w:rsidRPr="00F82A13">
        <w:rPr>
          <w:b/>
          <w:u w:val="single"/>
        </w:rPr>
        <w:t>7 - REGULARIDADE COM A SEGURIDADE SOCIAL E AO FGTS: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  <w:r w:rsidRPr="00F82A13">
        <w:t> </w:t>
      </w:r>
    </w:p>
    <w:p w:rsidR="00654E97" w:rsidRPr="00F82A13" w:rsidRDefault="00654E97" w:rsidP="00654E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</w:pPr>
      <w:r w:rsidRPr="00F82A13">
        <w:t>Apresentou Certidão Negativa de Débito (CND) do INSS com validade até:</w:t>
      </w:r>
      <w:r>
        <w:t>11/12/2018</w:t>
      </w:r>
      <w:r w:rsidRPr="00F82A13">
        <w:t xml:space="preserve"> .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  <w:r w:rsidRPr="00F82A13">
        <w:t>b) Apresentou Certificado de Regularidade de situação do FGTS, com valide até:</w:t>
      </w:r>
      <w:r>
        <w:t>17/07/2018</w:t>
      </w:r>
      <w:r w:rsidRPr="00F82A13">
        <w:t xml:space="preserve"> .  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</w:pPr>
      <w:r w:rsidRPr="00F82A13"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</w:pPr>
      <w:r w:rsidRPr="00F82A13">
        <w:t xml:space="preserve">                    Águas Frias, em, </w:t>
      </w:r>
      <w:r>
        <w:t>03 de julho de 2018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b/>
        </w:rPr>
      </w:pPr>
      <w:r w:rsidRPr="00F82A13">
        <w:rPr>
          <w:b/>
        </w:rPr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b/>
        </w:rPr>
      </w:pPr>
      <w:r w:rsidRPr="00F82A13">
        <w:rPr>
          <w:b/>
        </w:rPr>
        <w:t> </w:t>
      </w:r>
    </w:p>
    <w:p w:rsidR="00654E97" w:rsidRPr="00654E97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4E0175">
        <w:rPr>
          <w:b/>
        </w:rPr>
        <w:t> 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b/>
        </w:rPr>
      </w:pPr>
      <w:r w:rsidRPr="004E0175">
        <w:rPr>
          <w:b/>
        </w:rPr>
        <w:t> 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4E0175">
        <w:t>  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4E0175">
        <w:t>__________________________________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944062">
        <w:rPr>
          <w:b/>
        </w:rPr>
        <w:t xml:space="preserve">RICARDO ROLIM DE MOURA  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E0175">
        <w:rPr>
          <w:b/>
        </w:rPr>
        <w:t xml:space="preserve">Prefeito 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E0175">
        <w:rPr>
          <w:b/>
        </w:rPr>
        <w:t> 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E0175">
        <w:rPr>
          <w:b/>
        </w:rPr>
        <w:t> 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E0175">
        <w:rPr>
          <w:b/>
        </w:rPr>
        <w:t> </w:t>
      </w:r>
    </w:p>
    <w:p w:rsidR="00654E97" w:rsidRPr="00CF77E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CF77E5">
        <w:rPr>
          <w:b/>
          <w:sz w:val="24"/>
          <w:szCs w:val="24"/>
          <w:u w:val="single"/>
        </w:rPr>
        <w:t>8 - DESPACHO FINAL </w:t>
      </w:r>
    </w:p>
    <w:p w:rsidR="00654E97" w:rsidRPr="00CF77E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654E97" w:rsidRPr="00CF77E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654E97" w:rsidRPr="00944062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4E0175">
        <w:t>Referente a realização da despesa independente de Licitação</w:t>
      </w:r>
      <w:r w:rsidRPr="00944062">
        <w:t xml:space="preserve"> e de acordo com as justificativas  e fundamentações apresentadas, RATIFICO e AUTORIZO  a realização da despesa por Dispensa  de Licitação por Justificativa,  em conformidade com o artigo 24 inciso XXVI da Lei Federal nº8.666/93 e alterações posteriores. 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4E0175">
        <w:rPr>
          <w:b/>
        </w:rPr>
        <w:t> 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4E0175">
        <w:rPr>
          <w:b/>
        </w:rPr>
        <w:t> </w:t>
      </w:r>
    </w:p>
    <w:p w:rsidR="00654E97" w:rsidRPr="00F82A13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</w:pPr>
      <w:r w:rsidRPr="00F82A13">
        <w:t xml:space="preserve">Águas Frias, em, </w:t>
      </w:r>
      <w:r>
        <w:t>03 de julho de 2018</w:t>
      </w:r>
    </w:p>
    <w:p w:rsidR="00654E97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4E0175">
        <w:rPr>
          <w:b/>
        </w:rPr>
        <w:t> </w:t>
      </w:r>
    </w:p>
    <w:p w:rsidR="00654E97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4E0175">
        <w:rPr>
          <w:b/>
        </w:rPr>
        <w:t>  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4E0175">
        <w:t>__________________________________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944062">
        <w:rPr>
          <w:b/>
        </w:rPr>
        <w:t xml:space="preserve">RICARDO ROLIM DE MOURA  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E0175">
        <w:rPr>
          <w:b/>
        </w:rPr>
        <w:t xml:space="preserve">Prefeito </w:t>
      </w:r>
    </w:p>
    <w:p w:rsidR="00654E97" w:rsidRPr="004E0175" w:rsidRDefault="00654E97" w:rsidP="00654E9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654E97" w:rsidRPr="004E0175" w:rsidRDefault="00654E97" w:rsidP="00654E97"/>
    <w:p w:rsidR="00C4727F" w:rsidRDefault="00C4727F"/>
    <w:sectPr w:rsidR="00C4727F" w:rsidSect="001E415B">
      <w:footerReference w:type="even" r:id="rId7"/>
      <w:footerReference w:type="default" r:id="rId8"/>
      <w:headerReference w:type="first" r:id="rId9"/>
      <w:pgSz w:w="11907" w:h="16840" w:code="9"/>
      <w:pgMar w:top="1134" w:right="1701" w:bottom="1134" w:left="1134" w:header="720" w:footer="1134" w:gutter="0"/>
      <w:paperSrc w:first="1" w:other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89" w:rsidRDefault="000F6489" w:rsidP="001E6F4E">
      <w:pPr>
        <w:spacing w:after="0" w:line="240" w:lineRule="auto"/>
      </w:pPr>
      <w:r>
        <w:separator/>
      </w:r>
    </w:p>
  </w:endnote>
  <w:endnote w:type="continuationSeparator" w:id="0">
    <w:p w:rsidR="000F6489" w:rsidRDefault="000F6489" w:rsidP="001E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04" w:rsidRDefault="001E6F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4E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204" w:rsidRDefault="000F648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04" w:rsidRDefault="001E6F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4E9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5C7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57204" w:rsidRDefault="000F6489">
    <w:pPr>
      <w:pStyle w:val="Rodap"/>
      <w:ind w:right="360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89" w:rsidRDefault="000F6489" w:rsidP="001E6F4E">
      <w:pPr>
        <w:spacing w:after="0" w:line="240" w:lineRule="auto"/>
      </w:pPr>
      <w:r>
        <w:separator/>
      </w:r>
    </w:p>
  </w:footnote>
  <w:footnote w:type="continuationSeparator" w:id="0">
    <w:p w:rsidR="000F6489" w:rsidRDefault="000F6489" w:rsidP="001E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CE" w:rsidRDefault="000F6489">
    <w:pPr>
      <w:pStyle w:val="Cabealho"/>
    </w:pPr>
  </w:p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399"/>
      <w:gridCol w:w="4948"/>
    </w:tblGrid>
    <w:tr w:rsidR="00353BCE" w:rsidTr="00D23CE3">
      <w:trPr>
        <w:trHeight w:val="858"/>
        <w:jc w:val="center"/>
      </w:trPr>
      <w:tc>
        <w:tcPr>
          <w:tcW w:w="23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353BCE" w:rsidRDefault="001E6F4E" w:rsidP="00D23CE3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  <w:lang w:eastAsia="en-US"/>
            </w:rPr>
          </w:pPr>
          <w:r w:rsidRPr="001E6F4E">
            <w:rPr>
              <w:rFonts w:ascii="Tahoma" w:hAnsi="Tahoma" w:cs="Tahoma"/>
              <w:b/>
              <w:bCs/>
              <w:color w:val="000000"/>
              <w:szCs w:val="16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5pt;height:112.5pt">
                <v:imagedata r:id="rId1" o:title="brasão"/>
              </v:shape>
            </w:pict>
          </w:r>
        </w:p>
      </w:tc>
      <w:tc>
        <w:tcPr>
          <w:tcW w:w="494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654E97" w:rsidP="00D23CE3">
          <w:pPr>
            <w:rPr>
              <w:lang w:eastAsia="en-US"/>
            </w:rPr>
          </w:pPr>
          <w:r>
            <w:rPr>
              <w:lang w:eastAsia="en-US"/>
            </w:rPr>
            <w:t>Estado de Santa Catarina</w:t>
          </w:r>
          <w:r>
            <w:rPr>
              <w:color w:val="FFFFFF"/>
              <w:lang w:eastAsia="en-US"/>
            </w:rPr>
            <w:t xml:space="preserve">     .</w:t>
          </w:r>
        </w:p>
        <w:p w:rsidR="00353BCE" w:rsidRDefault="00654E97" w:rsidP="00D23CE3">
          <w:pPr>
            <w:rPr>
              <w:b/>
              <w:lang w:eastAsia="en-US"/>
            </w:rPr>
          </w:pPr>
          <w:r>
            <w:rPr>
              <w:b/>
              <w:lang w:eastAsia="en-US"/>
            </w:rPr>
            <w:t xml:space="preserve">MUNICÍPIO DE ÁGUAS FRIAS </w:t>
          </w:r>
          <w:r>
            <w:rPr>
              <w:color w:val="FFFFFF"/>
              <w:lang w:eastAsia="en-US"/>
            </w:rPr>
            <w:t>.</w:t>
          </w:r>
        </w:p>
        <w:p w:rsidR="00353BCE" w:rsidRDefault="00654E97" w:rsidP="00D23CE3">
          <w:pPr>
            <w:rPr>
              <w:lang w:eastAsia="en-US"/>
            </w:rPr>
          </w:pPr>
          <w:r>
            <w:rPr>
              <w:lang w:eastAsia="en-US"/>
            </w:rPr>
            <w:t xml:space="preserve">Departamento de Licitação </w:t>
          </w:r>
          <w:r>
            <w:rPr>
              <w:color w:val="FFFFFF"/>
              <w:lang w:eastAsia="en-US"/>
            </w:rPr>
            <w:t xml:space="preserve">    .</w:t>
          </w:r>
        </w:p>
      </w:tc>
    </w:tr>
    <w:tr w:rsidR="00353BCE" w:rsidTr="00D23CE3">
      <w:trPr>
        <w:trHeight w:val="133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0F6489" w:rsidP="00D23CE3">
          <w:pPr>
            <w:rPr>
              <w:rFonts w:ascii="Tahoma" w:hAnsi="Tahoma" w:cs="Tahoma"/>
              <w:b/>
              <w:bCs/>
              <w:color w:val="000000"/>
              <w:szCs w:val="16"/>
              <w:lang w:eastAsia="en-US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654E97" w:rsidP="00D23CE3">
          <w:pPr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   CNPJ: 95.990.180/0001-02</w:t>
          </w:r>
        </w:p>
      </w:tc>
    </w:tr>
    <w:tr w:rsidR="00353BCE" w:rsidTr="00D23CE3">
      <w:trPr>
        <w:trHeight w:val="525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0F6489" w:rsidP="00D23CE3">
          <w:pPr>
            <w:rPr>
              <w:rFonts w:ascii="Tahoma" w:hAnsi="Tahoma" w:cs="Tahoma"/>
              <w:b/>
              <w:bCs/>
              <w:color w:val="000000"/>
              <w:szCs w:val="16"/>
              <w:lang w:eastAsia="en-US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353BCE" w:rsidRDefault="00654E97" w:rsidP="00D23CE3">
          <w:pPr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 xml:space="preserve">   Rua Sete de Setembro, 512 – Centro</w:t>
          </w:r>
        </w:p>
        <w:p w:rsidR="00353BCE" w:rsidRDefault="00654E97" w:rsidP="00D23CE3">
          <w:pPr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Águas Frias – SC, CEP 89.843-000</w:t>
          </w:r>
        </w:p>
        <w:p w:rsidR="00353BCE" w:rsidRDefault="00654E97" w:rsidP="00D23CE3">
          <w:pPr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 xml:space="preserve">    Fone/Fax (49) 3332-0019</w:t>
          </w:r>
        </w:p>
        <w:p w:rsidR="00353BCE" w:rsidRDefault="000F6489" w:rsidP="00D23CE3">
          <w:pPr>
            <w:rPr>
              <w:b/>
              <w:sz w:val="16"/>
              <w:szCs w:val="16"/>
              <w:lang w:eastAsia="en-US"/>
            </w:rPr>
          </w:pPr>
        </w:p>
      </w:tc>
    </w:tr>
  </w:tbl>
  <w:p w:rsidR="00353BCE" w:rsidRDefault="000F6489">
    <w:pPr>
      <w:pStyle w:val="Cabealho"/>
    </w:pPr>
  </w:p>
  <w:p w:rsidR="00353BCE" w:rsidRDefault="000F64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70D6"/>
    <w:multiLevelType w:val="singleLevel"/>
    <w:tmpl w:val="09AC678C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54E97"/>
    <w:rsid w:val="000F6489"/>
    <w:rsid w:val="001C5C7C"/>
    <w:rsid w:val="001E6F4E"/>
    <w:rsid w:val="004A41D6"/>
    <w:rsid w:val="00654E97"/>
    <w:rsid w:val="00C4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654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4E9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54E97"/>
  </w:style>
  <w:style w:type="paragraph" w:styleId="Cabealho">
    <w:name w:val="header"/>
    <w:basedOn w:val="Normal"/>
    <w:link w:val="CabealhoChar"/>
    <w:uiPriority w:val="99"/>
    <w:rsid w:val="00654E9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654E9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3</cp:revision>
  <cp:lastPrinted>2018-07-03T17:30:00Z</cp:lastPrinted>
  <dcterms:created xsi:type="dcterms:W3CDTF">2018-07-03T17:24:00Z</dcterms:created>
  <dcterms:modified xsi:type="dcterms:W3CDTF">2018-07-03T19:43:00Z</dcterms:modified>
</cp:coreProperties>
</file>