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25" w:rsidRDefault="00C86B25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3220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43</w:t>
      </w:r>
      <w:r w:rsidRPr="0053220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C243BB" w:rsidRPr="00532201" w:rsidRDefault="00C243BB" w:rsidP="00C86B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53220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>PREFEITO MUNICIPAL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A2C05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 portador do CPF nº</w:t>
      </w:r>
      <w:r w:rsidRPr="006A2C05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53220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532201">
        <w:rPr>
          <w:rFonts w:ascii="Arial" w:eastAsia="Times New Roman" w:hAnsi="Arial" w:cs="Arial"/>
          <w:sz w:val="22"/>
          <w:lang w:eastAsia="pt-BR"/>
        </w:rPr>
        <w:t>, com sede na(o)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6A2C05">
        <w:rPr>
          <w:rFonts w:ascii="Arial" w:eastAsia="Times New Roman" w:hAnsi="Arial" w:cs="Arial"/>
          <w:noProof/>
          <w:sz w:val="22"/>
          <w:lang w:eastAsia="pt-BR"/>
        </w:rPr>
        <w:t>Avenida São Paulo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="006A2C05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532201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32201">
        <w:rPr>
          <w:rFonts w:ascii="Arial" w:eastAsia="Times New Roman" w:hAnsi="Arial" w:cs="Arial"/>
          <w:sz w:val="22"/>
          <w:lang w:eastAsia="pt-BR"/>
        </w:rPr>
        <w:t>neste ato representada por seu(ua) representante legal Senhor(a</w:t>
      </w:r>
      <w:r w:rsidR="006A2C05" w:rsidRPr="00F92A80">
        <w:rPr>
          <w:rFonts w:ascii="Arial" w:eastAsia="Times New Roman" w:hAnsi="Arial" w:cs="Arial"/>
          <w:sz w:val="22"/>
          <w:lang w:eastAsia="pt-BR"/>
        </w:rPr>
        <w:t xml:space="preserve">)  </w:t>
      </w:r>
      <w:r w:rsidR="006A2C05">
        <w:rPr>
          <w:rFonts w:ascii="Arial" w:eastAsia="Times New Roman" w:hAnsi="Arial" w:cs="Arial"/>
          <w:sz w:val="22"/>
          <w:lang w:eastAsia="pt-BR"/>
        </w:rPr>
        <w:t>JAIRO RIVELINO EBELING</w:t>
      </w:r>
      <w:r w:rsidR="006A2C05" w:rsidRPr="00F92A8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="006A2C05">
        <w:rPr>
          <w:rFonts w:ascii="Arial" w:eastAsia="Times New Roman" w:hAnsi="Arial" w:cs="Arial"/>
          <w:sz w:val="22"/>
          <w:lang w:eastAsia="pt-BR"/>
        </w:rPr>
        <w:t>949.929.169-53</w:t>
      </w:r>
      <w:r w:rsidR="006A2C0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53220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46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 P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/OBRAS E SERVICOS DE ENGENHARIA Nº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532201">
        <w:rPr>
          <w:rFonts w:ascii="Arial" w:eastAsia="Times New Roman" w:hAnsi="Arial" w:cs="Arial"/>
          <w:sz w:val="22"/>
          <w:lang w:eastAsia="pt-BR"/>
        </w:rPr>
        <w:t>, homologado em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15/05/20</w:t>
      </w:r>
      <w:r w:rsidRPr="00532201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C243BB" w:rsidRPr="00532201" w:rsidRDefault="00C243BB" w:rsidP="00C86B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3220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EXECUÇÃO DE REPERFILAGEM EM RUAS NO PERÍMETRO URBANO, para fins de melhorias na infraestrutura urbana do Município de Águas Frias</w:t>
      </w:r>
      <w:r w:rsidRPr="0053220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53220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EXECUÇÃO DE REPERFILAGEM EM RUAS NO PERÍMETRO URBANO, para fins de melhorias na infraestrutura urbana do Município de Águas Frias</w:t>
      </w:r>
      <w:r w:rsidRPr="00F92A8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92A8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A2C0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15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92A8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6B25" w:rsidRDefault="00C86B2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F92A8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C243BB" w:rsidRPr="00532201" w:rsidRDefault="00C243BB" w:rsidP="006A2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53220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53220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257.458,24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duzentos e cinquenta e sete mil quatrocentos e cinquenta e oito reais e vinte e quatro centavos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532201">
        <w:rPr>
          <w:rFonts w:ascii="Arial" w:eastAsia="Times New Roman" w:hAnsi="Arial" w:cs="Arial"/>
          <w:sz w:val="22"/>
          <w:lang w:eastAsia="pt-BR"/>
        </w:rPr>
        <w:t xml:space="preserve">.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De acordo com cronograma Físico / Financeiro .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F92A80">
        <w:rPr>
          <w:rFonts w:ascii="Arial" w:eastAsia="Times New Roman" w:hAnsi="Arial" w:cs="Arial"/>
          <w:sz w:val="22"/>
          <w:lang w:eastAsia="pt-BR"/>
        </w:rPr>
        <w:t>.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F92A8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Pr="00C97B38">
        <w:rPr>
          <w:rFonts w:ascii="Arial" w:eastAsia="Times New Roman" w:hAnsi="Arial" w:cs="Arial"/>
          <w:sz w:val="22"/>
          <w:lang w:eastAsia="pt-BR"/>
        </w:rPr>
        <w:t xml:space="preserve">prazo de execução é de até 60 (sessenta) dias 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C97B38">
        <w:rPr>
          <w:rFonts w:ascii="Arial" w:eastAsia="Times New Roman" w:hAnsi="Arial" w:cs="Arial"/>
          <w:sz w:val="22"/>
          <w:lang w:eastAsia="pt-BR"/>
        </w:rPr>
        <w:t>31/12/20</w:t>
      </w:r>
      <w:r w:rsidRPr="00F92A8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3220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71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79"/>
        <w:gridCol w:w="3969"/>
        <w:gridCol w:w="2126"/>
        <w:gridCol w:w="1843"/>
      </w:tblGrid>
      <w:tr w:rsidR="00C243BB" w:rsidRPr="00532201" w:rsidTr="00BE12A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779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3220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71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843"/>
        <w:gridCol w:w="3969"/>
        <w:gridCol w:w="2126"/>
        <w:gridCol w:w="1843"/>
      </w:tblGrid>
      <w:tr w:rsidR="00C243BB" w:rsidRPr="00532201" w:rsidTr="00BE12A3">
        <w:tblPrEx>
          <w:tblCellMar>
            <w:top w:w="0" w:type="dxa"/>
            <w:bottom w:w="0" w:type="dxa"/>
          </w:tblCellMar>
        </w:tblPrEx>
        <w:tc>
          <w:tcPr>
            <w:tcW w:w="929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449351980000</w:t>
            </w:r>
          </w:p>
        </w:tc>
        <w:tc>
          <w:tcPr>
            <w:tcW w:w="1843" w:type="dxa"/>
          </w:tcPr>
          <w:p w:rsidR="00C243BB" w:rsidRPr="00532201" w:rsidRDefault="00C243BB" w:rsidP="00725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257.458,24</w:t>
            </w:r>
          </w:p>
        </w:tc>
      </w:tr>
    </w:tbl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D90DC0">
        <w:rPr>
          <w:rFonts w:ascii="Arial" w:hAnsi="Arial" w:cs="Arial"/>
          <w:b/>
        </w:rPr>
        <w:t>CLÁUSULA OITAVA - RECEBIMENTO DO OBJETO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D90DC0">
        <w:rPr>
          <w:rFonts w:ascii="Arial" w:hAnsi="Arial" w:cs="Arial"/>
        </w:rPr>
        <w:t xml:space="preserve"> 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8.1 - O objeto desta licitação será recebido: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8.1.1 - </w:t>
      </w:r>
      <w:r w:rsidRPr="00D90DC0">
        <w:rPr>
          <w:rFonts w:ascii="Arial" w:hAnsi="Arial" w:cs="Arial"/>
          <w:b/>
          <w:sz w:val="22"/>
        </w:rPr>
        <w:t>Provisoriamente</w:t>
      </w:r>
      <w:r w:rsidRPr="00D90DC0">
        <w:rPr>
          <w:rFonts w:ascii="Arial" w:hAnsi="Arial" w:cs="Arial"/>
          <w:sz w:val="22"/>
        </w:rPr>
        <w:t>, mediante termo circunstanciado,  assinado pelas partes em até 5 (cinco) dias após a comunicação escrita do executante.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-Roman" w:hAnsi="Times-Roman" w:cs="Times-Roman"/>
          <w:sz w:val="22"/>
        </w:rPr>
      </w:pP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8.1.2 -Uma vez verificado o cumprimento de todas as condições contratuais, o Engenheiro responsável </w:t>
      </w:r>
      <w:r w:rsidRPr="00916AE6">
        <w:rPr>
          <w:rFonts w:ascii="Arial" w:hAnsi="Arial" w:cs="Arial"/>
          <w:sz w:val="22"/>
        </w:rPr>
        <w:t xml:space="preserve">(FABIANO GRANDO) </w:t>
      </w:r>
      <w:r w:rsidRPr="00D90DC0">
        <w:rPr>
          <w:rFonts w:ascii="Arial" w:hAnsi="Arial" w:cs="Arial"/>
          <w:sz w:val="22"/>
        </w:rPr>
        <w:t xml:space="preserve">e/ou Secretário </w:t>
      </w:r>
      <w:r w:rsidRPr="00916AE6">
        <w:rPr>
          <w:rFonts w:ascii="Arial" w:hAnsi="Arial" w:cs="Arial"/>
          <w:sz w:val="22"/>
        </w:rPr>
        <w:t xml:space="preserve">Municipal de Infraestrutura Sr. </w:t>
      </w:r>
      <w:r>
        <w:rPr>
          <w:rFonts w:ascii="Arial" w:hAnsi="Arial" w:cs="Arial"/>
          <w:sz w:val="22"/>
        </w:rPr>
        <w:t xml:space="preserve">JOÃO CARLOS PERES </w:t>
      </w:r>
      <w:r w:rsidRPr="00916AE6">
        <w:rPr>
          <w:rFonts w:ascii="Arial" w:hAnsi="Arial" w:cs="Arial"/>
          <w:sz w:val="22"/>
        </w:rPr>
        <w:t xml:space="preserve"> r</w:t>
      </w:r>
      <w:r w:rsidRPr="00D90DC0">
        <w:rPr>
          <w:rFonts w:ascii="Arial" w:hAnsi="Arial" w:cs="Arial"/>
          <w:sz w:val="22"/>
        </w:rPr>
        <w:t>eceberá a obra provisoriamente, lavrando o Termo de Recebimento Provisório, que será assinado  pelas partes e encaminhado à autoridade contratante.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8.1.3 - Contratada caberá uma vez notificada, sanar as irregularidades apontadas no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relatório circunstanciado, submetendo os itens impugnados a nova verificação, ficando sobrestado o pagamento até a execução das correções necessárias.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8.1.4 - </w:t>
      </w:r>
      <w:r w:rsidRPr="00D90DC0">
        <w:rPr>
          <w:rFonts w:ascii="Arial" w:hAnsi="Arial" w:cs="Arial"/>
          <w:b/>
          <w:sz w:val="22"/>
        </w:rPr>
        <w:t>Definitivamente</w:t>
      </w:r>
      <w:r w:rsidRPr="00D90DC0">
        <w:rPr>
          <w:rFonts w:ascii="Arial" w:hAnsi="Arial" w:cs="Arial"/>
          <w:sz w:val="22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</w:t>
      </w:r>
    </w:p>
    <w:p w:rsidR="006A2C0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6A2C05" w:rsidRPr="00D90DC0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996735">
        <w:rPr>
          <w:rFonts w:ascii="Arial" w:eastAsia="Times New Roman" w:hAnsi="Arial" w:cs="Arial"/>
          <w:sz w:val="22"/>
          <w:lang w:eastAsia="pt-BR"/>
        </w:rPr>
        <w:t>o MUNICÍPIO</w:t>
      </w:r>
      <w:r w:rsidRPr="00996735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996735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A2C05" w:rsidRDefault="006A2C05" w:rsidP="00C86B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6B25" w:rsidRDefault="00C86B2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A2C0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6B25" w:rsidRPr="00996735" w:rsidRDefault="00C86B2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996735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996735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Cs/>
          <w:sz w:val="22"/>
          <w:lang w:eastAsia="pt-BR"/>
        </w:rPr>
        <w:t>14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996735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2C05" w:rsidRPr="00996735" w:rsidRDefault="006A2C05" w:rsidP="006A2C0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243BB" w:rsidRPr="00532201" w:rsidRDefault="006A2C05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="00C243BB" w:rsidRPr="00532201">
        <w:rPr>
          <w:rFonts w:ascii="Arial" w:eastAsia="Times New Roman" w:hAnsi="Arial" w:cs="Arial"/>
          <w:noProof/>
          <w:sz w:val="22"/>
          <w:lang w:eastAsia="pt-BR"/>
        </w:rPr>
        <w:t>,</w:t>
      </w:r>
      <w:r w:rsidR="00C243BB">
        <w:rPr>
          <w:rFonts w:ascii="Arial" w:eastAsia="Times New Roman" w:hAnsi="Arial" w:cs="Arial"/>
          <w:noProof/>
          <w:sz w:val="22"/>
          <w:lang w:eastAsia="pt-BR"/>
        </w:rPr>
        <w:t>15 de maio de 2020</w:t>
      </w:r>
      <w:r w:rsidR="00C243BB" w:rsidRPr="00532201">
        <w:rPr>
          <w:rFonts w:ascii="Arial" w:eastAsia="Times New Roman" w:hAnsi="Arial" w:cs="Arial"/>
          <w:sz w:val="22"/>
          <w:lang w:eastAsia="pt-BR"/>
        </w:rPr>
        <w:t>.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3220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32201">
        <w:rPr>
          <w:rFonts w:ascii="Arial" w:eastAsia="Times New Roman" w:hAnsi="Arial" w:cs="Arial"/>
          <w:noProof/>
          <w:sz w:val="22"/>
          <w:lang w:eastAsia="pt-BR"/>
        </w:rPr>
        <w:t>______________________________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JAIRO RIVELINO EBELING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32201">
        <w:rPr>
          <w:rFonts w:ascii="Arial" w:eastAsia="Times New Roman" w:hAnsi="Arial" w:cs="Arial"/>
          <w:noProof/>
          <w:sz w:val="22"/>
          <w:lang w:eastAsia="pt-BR"/>
        </w:rPr>
        <w:t>REPRESENTANTE LEGAL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32201">
        <w:rPr>
          <w:rFonts w:ascii="Arial" w:eastAsia="Times New Roman" w:hAnsi="Arial" w:cs="Arial"/>
          <w:noProof/>
          <w:sz w:val="22"/>
          <w:lang w:eastAsia="pt-BR"/>
        </w:rPr>
        <w:t>Testemunhas: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32201">
        <w:rPr>
          <w:rFonts w:ascii="Arial" w:eastAsia="Times New Roman" w:hAnsi="Arial" w:cs="Arial"/>
          <w:noProof/>
          <w:sz w:val="22"/>
          <w:lang w:eastAsia="pt-BR"/>
        </w:rPr>
        <w:t>1)_____________________________</w:t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ab/>
      </w:r>
      <w:r w:rsidRPr="00532201">
        <w:rPr>
          <w:rFonts w:ascii="Arial" w:eastAsia="Times New Roman" w:hAnsi="Arial" w:cs="Arial"/>
          <w:noProof/>
          <w:sz w:val="22"/>
          <w:lang w:eastAsia="pt-BR"/>
        </w:rPr>
        <w:tab/>
        <w:t>2)______________________________</w:t>
      </w: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C243BB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6A2C05" w:rsidRDefault="006A2C05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6A2C05" w:rsidRDefault="006A2C05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6A2C05" w:rsidRPr="00532201" w:rsidRDefault="006A2C05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243BB" w:rsidRPr="00532201" w:rsidRDefault="00C243BB" w:rsidP="00C243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2201">
        <w:rPr>
          <w:rFonts w:ascii="Arial" w:eastAsia="Times New Roman" w:hAnsi="Arial" w:cs="Arial"/>
          <w:sz w:val="22"/>
          <w:lang w:eastAsia="pt-BR"/>
        </w:rPr>
        <w:t>JHONAS PEZZINI</w:t>
      </w:r>
    </w:p>
    <w:p w:rsidR="00472E5C" w:rsidRDefault="00C243BB" w:rsidP="00C86B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32201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472E5C" w:rsidSect="00C86B25">
      <w:headerReference w:type="default" r:id="rId4"/>
      <w:footerReference w:type="default" r:id="rId5"/>
      <w:pgSz w:w="12240" w:h="15840"/>
      <w:pgMar w:top="1440" w:right="900" w:bottom="184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80" w:rsidRPr="00042E8E" w:rsidRDefault="00BE12A3" w:rsidP="006F479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1B4480" w:rsidRDefault="00BE12A3" w:rsidP="006F479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1B4480" w:rsidRDefault="00BE12A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1B448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B4480" w:rsidRPr="00805436" w:rsidRDefault="00BE12A3" w:rsidP="00881A9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861D1C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805CADA" wp14:editId="6143B282">
                <wp:extent cx="1137920" cy="1105535"/>
                <wp:effectExtent l="0" t="0" r="5080" b="0"/>
                <wp:docPr id="10" name="Imagem 10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BE12A3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1B4480" w:rsidRPr="00805436" w:rsidRDefault="00BE12A3" w:rsidP="00881A9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B4480" w:rsidRPr="00805436" w:rsidRDefault="00BE12A3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1B448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BE12A3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BE12A3" w:rsidP="00881A9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B448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BE12A3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Default="00BE12A3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B4480" w:rsidRPr="00805436" w:rsidRDefault="00BE12A3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B4480" w:rsidRDefault="00BE12A3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B4480" w:rsidRPr="00805436" w:rsidRDefault="00BE12A3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B4480" w:rsidRDefault="00BE12A3" w:rsidP="00881A90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BB"/>
    <w:rsid w:val="006A2C05"/>
    <w:rsid w:val="00733DB4"/>
    <w:rsid w:val="00BE12A3"/>
    <w:rsid w:val="00C243BB"/>
    <w:rsid w:val="00C86B25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A0AC"/>
  <w15:chartTrackingRefBased/>
  <w15:docId w15:val="{BAD1E134-4FE5-4023-BE43-69727C2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243B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243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243B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243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243BB"/>
  </w:style>
  <w:style w:type="paragraph" w:styleId="Textodebalo">
    <w:name w:val="Balloon Text"/>
    <w:basedOn w:val="Normal"/>
    <w:link w:val="TextodebaloChar"/>
    <w:uiPriority w:val="99"/>
    <w:semiHidden/>
    <w:unhideWhenUsed/>
    <w:rsid w:val="00BE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2793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2020-05-15T16:02:00Z</cp:lastPrinted>
  <dcterms:created xsi:type="dcterms:W3CDTF">2020-05-15T16:02:00Z</dcterms:created>
  <dcterms:modified xsi:type="dcterms:W3CDTF">2020-05-15T16:02:00Z</dcterms:modified>
</cp:coreProperties>
</file>