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37" w:rsidRDefault="007B0F37" w:rsidP="00BE3F7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B0F37" w:rsidRDefault="007B0F37" w:rsidP="00BE3F7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E3F78" w:rsidRDefault="00BE3F78" w:rsidP="00BE3F7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AB7783">
        <w:rPr>
          <w:rFonts w:ascii="Arial" w:eastAsia="Times New Roman" w:hAnsi="Arial" w:cs="Arial"/>
          <w:b/>
          <w:sz w:val="22"/>
          <w:lang w:eastAsia="pt-BR"/>
        </w:rPr>
        <w:t xml:space="preserve">CONTRATO ADMINISTRATIVO Nº. </w:t>
      </w:r>
      <w:r>
        <w:rPr>
          <w:rFonts w:ascii="Arial" w:eastAsia="Times New Roman" w:hAnsi="Arial" w:cs="Arial"/>
          <w:b/>
          <w:sz w:val="22"/>
          <w:lang w:eastAsia="pt-BR"/>
        </w:rPr>
        <w:t>75</w:t>
      </w:r>
      <w:r w:rsidRPr="00AB7783">
        <w:rPr>
          <w:rFonts w:ascii="Arial" w:eastAsia="Times New Roman" w:hAnsi="Arial" w:cs="Arial"/>
          <w:b/>
          <w:noProof/>
          <w:sz w:val="22"/>
          <w:lang w:eastAsia="pt-BR"/>
        </w:rPr>
        <w:t>/</w:t>
      </w:r>
      <w:r>
        <w:rPr>
          <w:rFonts w:ascii="Arial" w:eastAsia="Times New Roman" w:hAnsi="Arial" w:cs="Arial"/>
          <w:b/>
          <w:noProof/>
          <w:sz w:val="22"/>
          <w:lang w:eastAsia="pt-BR"/>
        </w:rPr>
        <w:t>2020</w:t>
      </w:r>
    </w:p>
    <w:p w:rsidR="00BE3F78" w:rsidRPr="00AB7783" w:rsidRDefault="00BE3F78" w:rsidP="00BE3F7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E3F78" w:rsidRPr="00AB7783" w:rsidRDefault="00BE3F78" w:rsidP="00BE3F7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3F78" w:rsidRDefault="00BE3F78" w:rsidP="00BE3F78">
      <w:pPr>
        <w:pStyle w:val="SemEspaamento"/>
        <w:jc w:val="center"/>
        <w:rPr>
          <w:rFonts w:eastAsia="Calibri"/>
          <w:b/>
          <w:sz w:val="24"/>
          <w:szCs w:val="24"/>
        </w:rPr>
      </w:pPr>
      <w:r>
        <w:rPr>
          <w:rFonts w:eastAsia="Calibri"/>
          <w:b/>
          <w:sz w:val="24"/>
          <w:szCs w:val="24"/>
        </w:rPr>
        <w:t>TERMO DE ADESÃO E CREDENCIAMENTO N° 1/2020</w:t>
      </w:r>
    </w:p>
    <w:p w:rsidR="00727DA9" w:rsidRDefault="00727DA9"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p>
    <w:p w:rsidR="00BE3F78" w:rsidRDefault="00BE3F78" w:rsidP="00BE3F78">
      <w:pPr>
        <w:pStyle w:val="SemEspaamento"/>
        <w:jc w:val="both"/>
        <w:rPr>
          <w:rFonts w:eastAsia="Calibri"/>
          <w:sz w:val="24"/>
          <w:szCs w:val="24"/>
        </w:rPr>
      </w:pPr>
    </w:p>
    <w:p w:rsidR="00BE3F78" w:rsidRDefault="00BE3F78" w:rsidP="00BE3F78">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BE3F78" w:rsidRDefault="00BE3F78" w:rsidP="00BE3F78">
      <w:pPr>
        <w:pStyle w:val="SemEspaamento"/>
        <w:ind w:left="3402"/>
        <w:jc w:val="both"/>
        <w:rPr>
          <w:rFonts w:eastAsia="Calibri"/>
          <w:bCs/>
          <w:sz w:val="24"/>
          <w:szCs w:val="24"/>
        </w:rPr>
      </w:pPr>
    </w:p>
    <w:p w:rsidR="00BE3F78" w:rsidRDefault="00BE3F78" w:rsidP="00BE3F78">
      <w:pPr>
        <w:pStyle w:val="SemEspaamento"/>
        <w:jc w:val="both"/>
        <w:rPr>
          <w:rFonts w:eastAsia="Calibri"/>
          <w:bCs/>
          <w:sz w:val="24"/>
          <w:szCs w:val="24"/>
        </w:rPr>
      </w:pPr>
    </w:p>
    <w:p w:rsidR="00BE3F78" w:rsidRDefault="00BE3F78" w:rsidP="00BE3F78">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 xml:space="preserve">Prefeito </w:t>
      </w:r>
      <w:r>
        <w:rPr>
          <w:sz w:val="24"/>
          <w:szCs w:val="24"/>
        </w:rPr>
        <w:t xml:space="preserve">Senhor </w:t>
      </w:r>
      <w:r w:rsidRPr="008E0C76">
        <w:rPr>
          <w:rFonts w:ascii="Arial" w:hAnsi="Arial" w:cs="Arial"/>
          <w:noProof/>
          <w:sz w:val="22"/>
          <w:lang w:eastAsia="pt-BR"/>
        </w:rPr>
        <w:t xml:space="preserve">RICARDO ROLIM DE MOURA </w:t>
      </w:r>
      <w:r w:rsidRPr="00B831A5">
        <w:rPr>
          <w:rFonts w:ascii="Arial" w:hAnsi="Arial" w:cs="Arial"/>
          <w:noProof/>
          <w:sz w:val="22"/>
          <w:lang w:eastAsia="pt-BR"/>
        </w:rPr>
        <w:t xml:space="preserve"> </w:t>
      </w:r>
      <w:r>
        <w:rPr>
          <w:noProof/>
          <w:sz w:val="24"/>
          <w:szCs w:val="24"/>
        </w:rPr>
        <w:t>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COMÉRCIO DE PRODUTOS AGROPECUÁRIOS NOSSA SENHORA DA SAÚDE EIRELI</w:t>
      </w:r>
      <w:r>
        <w:rPr>
          <w:color w:val="000000"/>
          <w:sz w:val="24"/>
          <w:szCs w:val="24"/>
          <w:lang w:eastAsia="pt-BR"/>
        </w:rPr>
        <w:t xml:space="preserve"> inscrito no CNPJ sob o nº </w:t>
      </w:r>
      <w:r>
        <w:rPr>
          <w:rFonts w:ascii="Arial" w:hAnsi="Arial" w:cs="Arial"/>
          <w:noProof/>
          <w:sz w:val="22"/>
          <w:lang w:eastAsia="pt-BR"/>
        </w:rPr>
        <w:t>08.818.603/0001-07</w:t>
      </w:r>
      <w:r>
        <w:rPr>
          <w:color w:val="000000"/>
          <w:sz w:val="24"/>
          <w:szCs w:val="24"/>
          <w:lang w:eastAsia="pt-BR"/>
        </w:rPr>
        <w:t xml:space="preserve">, com sede na </w:t>
      </w:r>
      <w:r>
        <w:rPr>
          <w:rFonts w:ascii="Arial" w:hAnsi="Arial" w:cs="Arial"/>
          <w:noProof/>
          <w:sz w:val="22"/>
          <w:lang w:eastAsia="pt-BR"/>
        </w:rPr>
        <w:t xml:space="preserve">Avenida Anita Boaro </w:t>
      </w:r>
      <w:r w:rsidRPr="00B13C1E">
        <w:rPr>
          <w:rFonts w:ascii="Arial" w:hAnsi="Arial" w:cs="Arial"/>
          <w:noProof/>
          <w:sz w:val="22"/>
          <w:lang w:eastAsia="pt-BR"/>
        </w:rPr>
        <w:t xml:space="preserve">, </w:t>
      </w:r>
      <w:r>
        <w:rPr>
          <w:rFonts w:ascii="Arial" w:hAnsi="Arial" w:cs="Arial"/>
          <w:noProof/>
          <w:sz w:val="22"/>
          <w:lang w:eastAsia="pt-BR"/>
        </w:rPr>
        <w:t>515</w:t>
      </w:r>
      <w:r w:rsidRPr="00B13C1E">
        <w:rPr>
          <w:rFonts w:ascii="Arial" w:hAnsi="Arial" w:cs="Arial"/>
          <w:noProof/>
          <w:sz w:val="22"/>
          <w:lang w:eastAsia="pt-BR"/>
        </w:rPr>
        <w:t xml:space="preserve">, bairro </w:t>
      </w:r>
      <w:r>
        <w:rPr>
          <w:rFonts w:ascii="Arial" w:hAnsi="Arial" w:cs="Arial"/>
          <w:noProof/>
          <w:sz w:val="22"/>
          <w:lang w:eastAsia="pt-BR"/>
        </w:rPr>
        <w:t xml:space="preserve">Centro, </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1504D">
        <w:rPr>
          <w:rFonts w:ascii="Arial" w:hAnsi="Arial" w:cs="Arial"/>
          <w:sz w:val="22"/>
          <w:lang w:eastAsia="pt-BR"/>
        </w:rPr>
        <w:t xml:space="preserve"> </w:t>
      </w:r>
      <w:r>
        <w:rPr>
          <w:rFonts w:ascii="Arial" w:hAnsi="Arial" w:cs="Arial"/>
          <w:sz w:val="22"/>
          <w:lang w:eastAsia="pt-BR"/>
        </w:rPr>
        <w:t>GILBERTO TERRIBILE</w:t>
      </w:r>
      <w:r>
        <w:rPr>
          <w:color w:val="000000"/>
          <w:sz w:val="24"/>
          <w:szCs w:val="24"/>
          <w:lang w:eastAsia="pt-BR"/>
        </w:rPr>
        <w:t>, portador da Cédula de Identidade nº2.993.985 e inscrito no CPF sob o nº</w:t>
      </w:r>
      <w:r>
        <w:rPr>
          <w:rFonts w:ascii="Arial" w:hAnsi="Arial" w:cs="Arial"/>
          <w:sz w:val="22"/>
          <w:lang w:eastAsia="pt-BR"/>
        </w:rPr>
        <w:t>846.050.739-49</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nº71</w:t>
      </w:r>
      <w:r>
        <w:rPr>
          <w:color w:val="000000"/>
          <w:sz w:val="24"/>
          <w:szCs w:val="24"/>
          <w:lang w:eastAsia="pt-BR"/>
        </w:rPr>
        <w:t>/2020  na</w:t>
      </w:r>
      <w:r>
        <w:rPr>
          <w:color w:val="000000"/>
          <w:sz w:val="24"/>
          <w:szCs w:val="24"/>
          <w:lang w:eastAsia="pt-BR"/>
        </w:rPr>
        <w:t xml:space="preserve"> modalidade Inexigibilidade nº15</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BE3F78" w:rsidRDefault="00BE3F78" w:rsidP="00BE3F78">
      <w:pPr>
        <w:pStyle w:val="SemEspaamento"/>
        <w:jc w:val="both"/>
        <w:rPr>
          <w:color w:val="000000"/>
          <w:sz w:val="24"/>
          <w:szCs w:val="24"/>
          <w:lang w:eastAsia="pt-BR"/>
        </w:rPr>
      </w:pPr>
    </w:p>
    <w:p w:rsidR="00727DA9" w:rsidRDefault="00727DA9" w:rsidP="00BE3F78">
      <w:pPr>
        <w:pStyle w:val="SemEspaamento"/>
        <w:jc w:val="center"/>
        <w:rPr>
          <w:b/>
          <w:bCs/>
          <w:sz w:val="24"/>
          <w:szCs w:val="24"/>
        </w:rPr>
      </w:pPr>
    </w:p>
    <w:p w:rsidR="00BE3F78" w:rsidRDefault="00BE3F78" w:rsidP="00BE3F78">
      <w:pPr>
        <w:pStyle w:val="SemEspaamento"/>
        <w:jc w:val="center"/>
        <w:rPr>
          <w:b/>
          <w:bCs/>
          <w:sz w:val="24"/>
          <w:szCs w:val="24"/>
        </w:rPr>
      </w:pPr>
      <w:r>
        <w:rPr>
          <w:b/>
          <w:bCs/>
          <w:sz w:val="24"/>
          <w:szCs w:val="24"/>
        </w:rPr>
        <w:t>CLÁUSULA I</w:t>
      </w:r>
    </w:p>
    <w:p w:rsidR="00BE3F78" w:rsidRDefault="00BE3F78" w:rsidP="00BE3F78">
      <w:pPr>
        <w:pStyle w:val="SemEspaamento"/>
        <w:jc w:val="center"/>
        <w:rPr>
          <w:b/>
          <w:bCs/>
          <w:sz w:val="24"/>
          <w:szCs w:val="24"/>
        </w:rPr>
      </w:pPr>
      <w:r>
        <w:rPr>
          <w:b/>
          <w:bCs/>
          <w:sz w:val="24"/>
          <w:szCs w:val="24"/>
        </w:rPr>
        <w:t>DO OBJETO</w:t>
      </w:r>
    </w:p>
    <w:p w:rsidR="00BE3F78" w:rsidRDefault="00BE3F78" w:rsidP="00BE3F78">
      <w:pPr>
        <w:pStyle w:val="SemEspaamento"/>
        <w:jc w:val="center"/>
        <w:rPr>
          <w:b/>
          <w:bCs/>
          <w:sz w:val="24"/>
          <w:szCs w:val="24"/>
        </w:rPr>
      </w:pPr>
    </w:p>
    <w:p w:rsidR="00BE3F78" w:rsidRDefault="00BE3F78" w:rsidP="00BE3F78">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BE3F78" w:rsidRDefault="00BE3F78" w:rsidP="00BE3F78">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06"/>
        <w:gridCol w:w="1030"/>
        <w:gridCol w:w="3945"/>
        <w:gridCol w:w="1363"/>
        <w:gridCol w:w="1508"/>
      </w:tblGrid>
      <w:tr w:rsidR="00BE3F78" w:rsidTr="00B75196">
        <w:tc>
          <w:tcPr>
            <w:tcW w:w="737" w:type="dxa"/>
            <w:tcBorders>
              <w:top w:val="single" w:sz="4" w:space="0" w:color="000000"/>
              <w:left w:val="single" w:sz="4" w:space="0" w:color="000000"/>
              <w:bottom w:val="single" w:sz="4" w:space="0" w:color="000000"/>
              <w:right w:val="single" w:sz="4" w:space="0" w:color="000000"/>
            </w:tcBorders>
            <w:hideMark/>
          </w:tcPr>
          <w:p w:rsidR="00BE3F78" w:rsidRDefault="00BE3F78" w:rsidP="00B75196">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BE3F78" w:rsidRDefault="00BE3F78" w:rsidP="00B75196">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BE3F78" w:rsidRDefault="00BE3F78" w:rsidP="00B75196">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BE3F78" w:rsidRDefault="00BE3F78" w:rsidP="00B75196">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BE3F78" w:rsidRDefault="00BE3F78" w:rsidP="00B75196">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BE3F78" w:rsidRDefault="00BE3F78" w:rsidP="00B75196">
            <w:pPr>
              <w:pStyle w:val="SemEspaamento"/>
              <w:spacing w:line="276" w:lineRule="auto"/>
              <w:jc w:val="both"/>
              <w:rPr>
                <w:rFonts w:eastAsia="Calibri"/>
                <w:bCs/>
                <w:sz w:val="24"/>
                <w:szCs w:val="24"/>
              </w:rPr>
            </w:pPr>
            <w:r>
              <w:rPr>
                <w:rFonts w:eastAsia="Calibri"/>
                <w:bCs/>
                <w:sz w:val="24"/>
                <w:szCs w:val="24"/>
              </w:rPr>
              <w:t>Valor Total</w:t>
            </w:r>
          </w:p>
        </w:tc>
      </w:tr>
      <w:tr w:rsidR="00BE3F78" w:rsidTr="00B75196">
        <w:tc>
          <w:tcPr>
            <w:tcW w:w="737" w:type="dxa"/>
            <w:tcBorders>
              <w:top w:val="single" w:sz="4" w:space="0" w:color="000000"/>
              <w:left w:val="single" w:sz="4" w:space="0" w:color="000000"/>
              <w:bottom w:val="single" w:sz="4" w:space="0" w:color="000000"/>
              <w:right w:val="single" w:sz="4" w:space="0" w:color="000000"/>
            </w:tcBorders>
          </w:tcPr>
          <w:p w:rsidR="00BE3F78" w:rsidRDefault="00BE3F78" w:rsidP="00B75196">
            <w:pPr>
              <w:pStyle w:val="SemEspaamento"/>
              <w:spacing w:line="276" w:lineRule="auto"/>
              <w:jc w:val="both"/>
              <w:rPr>
                <w:rFonts w:eastAsia="Calibri"/>
                <w:bCs/>
                <w:sz w:val="24"/>
                <w:szCs w:val="24"/>
              </w:rPr>
            </w:pPr>
            <w:r>
              <w:rPr>
                <w:rFonts w:eastAsia="Calibri"/>
                <w:bCs/>
                <w:sz w:val="24"/>
                <w:szCs w:val="24"/>
              </w:rPr>
              <w:lastRenderedPageBreak/>
              <w:t>9</w:t>
            </w:r>
          </w:p>
        </w:tc>
        <w:tc>
          <w:tcPr>
            <w:tcW w:w="709" w:type="dxa"/>
            <w:tcBorders>
              <w:top w:val="single" w:sz="4" w:space="0" w:color="000000"/>
              <w:left w:val="single" w:sz="4" w:space="0" w:color="000000"/>
              <w:bottom w:val="single" w:sz="4" w:space="0" w:color="000000"/>
              <w:right w:val="single" w:sz="4" w:space="0" w:color="000000"/>
            </w:tcBorders>
          </w:tcPr>
          <w:p w:rsidR="00BE3F78" w:rsidRDefault="00BE3F78" w:rsidP="00B75196">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tcPr>
          <w:p w:rsidR="00BE3F78" w:rsidRDefault="00BE3F78" w:rsidP="00B75196">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tcPr>
          <w:p w:rsidR="00BE3F78" w:rsidRDefault="00BE3F78" w:rsidP="00B75196">
            <w:pPr>
              <w:pStyle w:val="SemEspaamento"/>
              <w:spacing w:line="276" w:lineRule="auto"/>
              <w:jc w:val="both"/>
              <w:rPr>
                <w:color w:val="000000"/>
                <w:sz w:val="24"/>
                <w:szCs w:val="24"/>
              </w:rPr>
            </w:pPr>
            <w:r>
              <w:rPr>
                <w:rFonts w:ascii="Calibri" w:hAnsi="Calibri"/>
                <w:color w:val="000000"/>
                <w:sz w:val="22"/>
                <w:szCs w:val="22"/>
              </w:rPr>
              <w:t>Arame ovalado 1250m</w:t>
            </w:r>
          </w:p>
        </w:tc>
        <w:tc>
          <w:tcPr>
            <w:tcW w:w="1418" w:type="dxa"/>
            <w:tcBorders>
              <w:top w:val="single" w:sz="4" w:space="0" w:color="000000"/>
              <w:left w:val="single" w:sz="4" w:space="0" w:color="000000"/>
              <w:bottom w:val="single" w:sz="4" w:space="0" w:color="000000"/>
              <w:right w:val="single" w:sz="4" w:space="0" w:color="000000"/>
            </w:tcBorders>
            <w:vAlign w:val="bottom"/>
          </w:tcPr>
          <w:p w:rsidR="00BE3F78" w:rsidRDefault="00BE3F78" w:rsidP="00B75196">
            <w:pPr>
              <w:pStyle w:val="SemEspaamento"/>
              <w:spacing w:line="276" w:lineRule="auto"/>
              <w:jc w:val="center"/>
              <w:rPr>
                <w:color w:val="000000"/>
                <w:sz w:val="24"/>
                <w:szCs w:val="24"/>
              </w:rPr>
            </w:pPr>
            <w:r>
              <w:rPr>
                <w:color w:val="000000"/>
                <w:sz w:val="24"/>
                <w:szCs w:val="24"/>
              </w:rPr>
              <w:t>488,33</w:t>
            </w:r>
          </w:p>
        </w:tc>
        <w:tc>
          <w:tcPr>
            <w:tcW w:w="1559" w:type="dxa"/>
            <w:tcBorders>
              <w:top w:val="single" w:sz="4" w:space="0" w:color="000000"/>
              <w:left w:val="single" w:sz="4" w:space="0" w:color="000000"/>
              <w:bottom w:val="single" w:sz="4" w:space="0" w:color="000000"/>
              <w:right w:val="single" w:sz="4" w:space="0" w:color="000000"/>
            </w:tcBorders>
          </w:tcPr>
          <w:p w:rsidR="00BE3F78" w:rsidRDefault="00BE3F78" w:rsidP="00B75196">
            <w:pPr>
              <w:pStyle w:val="SemEspaamento"/>
              <w:spacing w:line="276" w:lineRule="auto"/>
              <w:jc w:val="center"/>
              <w:rPr>
                <w:color w:val="000000"/>
                <w:sz w:val="24"/>
                <w:szCs w:val="24"/>
              </w:rPr>
            </w:pPr>
            <w:r>
              <w:rPr>
                <w:color w:val="000000"/>
                <w:sz w:val="24"/>
                <w:szCs w:val="24"/>
              </w:rPr>
              <w:t>488,33</w:t>
            </w:r>
          </w:p>
        </w:tc>
      </w:tr>
      <w:tr w:rsidR="00BE3F78" w:rsidTr="00B75196">
        <w:tc>
          <w:tcPr>
            <w:tcW w:w="737" w:type="dxa"/>
            <w:tcBorders>
              <w:top w:val="single" w:sz="4" w:space="0" w:color="000000"/>
              <w:left w:val="single" w:sz="4" w:space="0" w:color="000000"/>
              <w:bottom w:val="single" w:sz="4" w:space="0" w:color="000000"/>
              <w:right w:val="single" w:sz="4" w:space="0" w:color="000000"/>
            </w:tcBorders>
            <w:hideMark/>
          </w:tcPr>
          <w:p w:rsidR="00BE3F78" w:rsidRDefault="00BE3F78" w:rsidP="00B75196">
            <w:pPr>
              <w:pStyle w:val="SemEspaamento"/>
              <w:spacing w:line="276" w:lineRule="auto"/>
              <w:jc w:val="both"/>
              <w:rPr>
                <w:rFonts w:eastAsia="Calibri"/>
                <w:bCs/>
                <w:sz w:val="24"/>
                <w:szCs w:val="24"/>
              </w:rPr>
            </w:pPr>
            <w:r>
              <w:rPr>
                <w:rFonts w:eastAsia="Calibri"/>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E3F78" w:rsidRDefault="00853D48" w:rsidP="00B75196">
            <w:pPr>
              <w:pStyle w:val="SemEspaamento"/>
              <w:spacing w:line="276" w:lineRule="auto"/>
              <w:jc w:val="both"/>
              <w:rPr>
                <w:color w:val="000000"/>
                <w:sz w:val="24"/>
                <w:szCs w:val="24"/>
              </w:rPr>
            </w:pPr>
            <w:r>
              <w:rPr>
                <w:color w:val="000000"/>
                <w:sz w:val="24"/>
                <w:szCs w:val="24"/>
              </w:rPr>
              <w:t>64</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BE3F78" w:rsidRDefault="00BE3F78" w:rsidP="00B75196">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BE3F78" w:rsidRDefault="00BE3F78" w:rsidP="00B75196">
            <w:pPr>
              <w:pStyle w:val="SemEspaamento"/>
              <w:spacing w:line="276" w:lineRule="auto"/>
              <w:jc w:val="both"/>
              <w:rPr>
                <w:color w:val="000000"/>
                <w:sz w:val="24"/>
                <w:szCs w:val="24"/>
              </w:rPr>
            </w:pPr>
            <w:r>
              <w:rPr>
                <w:color w:val="000000"/>
                <w:sz w:val="24"/>
                <w:szCs w:val="24"/>
              </w:rPr>
              <w:t xml:space="preserve">Adubo químico 9-33-12.Saca de 50kg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E3F78" w:rsidRDefault="00BE3F78" w:rsidP="00B75196">
            <w:pPr>
              <w:pStyle w:val="SemEspaamento"/>
              <w:spacing w:line="276" w:lineRule="auto"/>
              <w:jc w:val="center"/>
              <w:rPr>
                <w:color w:val="000000"/>
                <w:sz w:val="24"/>
                <w:szCs w:val="24"/>
              </w:rPr>
            </w:pPr>
            <w:r>
              <w:rPr>
                <w:color w:val="000000"/>
                <w:sz w:val="24"/>
                <w:szCs w:val="24"/>
              </w:rPr>
              <w:t>107,00</w:t>
            </w:r>
          </w:p>
        </w:tc>
        <w:tc>
          <w:tcPr>
            <w:tcW w:w="1559" w:type="dxa"/>
            <w:tcBorders>
              <w:top w:val="single" w:sz="4" w:space="0" w:color="000000"/>
              <w:left w:val="single" w:sz="4" w:space="0" w:color="000000"/>
              <w:bottom w:val="single" w:sz="4" w:space="0" w:color="000000"/>
              <w:right w:val="single" w:sz="4" w:space="0" w:color="000000"/>
            </w:tcBorders>
          </w:tcPr>
          <w:p w:rsidR="00BE3F78" w:rsidRDefault="00853D48" w:rsidP="00B75196">
            <w:pPr>
              <w:pStyle w:val="SemEspaamento"/>
              <w:spacing w:line="276" w:lineRule="auto"/>
              <w:jc w:val="center"/>
              <w:rPr>
                <w:color w:val="000000"/>
                <w:sz w:val="24"/>
                <w:szCs w:val="24"/>
              </w:rPr>
            </w:pPr>
            <w:r>
              <w:rPr>
                <w:color w:val="000000"/>
                <w:sz w:val="24"/>
                <w:szCs w:val="24"/>
              </w:rPr>
              <w:t>6.848,00</w:t>
            </w:r>
          </w:p>
        </w:tc>
      </w:tr>
      <w:tr w:rsidR="00BE3F78" w:rsidTr="00B75196">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BE3F78" w:rsidRDefault="00BE3F78" w:rsidP="00B75196">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E3F78" w:rsidRDefault="00853D48" w:rsidP="00B75196">
            <w:pPr>
              <w:pStyle w:val="SemEspaamento"/>
              <w:spacing w:line="276" w:lineRule="auto"/>
              <w:jc w:val="both"/>
              <w:rPr>
                <w:color w:val="000000"/>
                <w:sz w:val="24"/>
                <w:szCs w:val="24"/>
              </w:rPr>
            </w:pPr>
            <w:r>
              <w:rPr>
                <w:color w:val="000000"/>
                <w:sz w:val="24"/>
                <w:szCs w:val="24"/>
              </w:rPr>
              <w:t>24</w:t>
            </w:r>
          </w:p>
        </w:tc>
        <w:tc>
          <w:tcPr>
            <w:tcW w:w="1030" w:type="dxa"/>
            <w:tcBorders>
              <w:top w:val="single" w:sz="4" w:space="0" w:color="auto"/>
              <w:left w:val="single" w:sz="4" w:space="0" w:color="auto"/>
              <w:bottom w:val="single" w:sz="4" w:space="0" w:color="auto"/>
              <w:right w:val="single" w:sz="4" w:space="0" w:color="auto"/>
            </w:tcBorders>
            <w:vAlign w:val="bottom"/>
            <w:hideMark/>
          </w:tcPr>
          <w:p w:rsidR="00BE3F78" w:rsidRDefault="00BE3F78" w:rsidP="00B75196">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hideMark/>
          </w:tcPr>
          <w:p w:rsidR="00BE3F78" w:rsidRDefault="00BE3F78" w:rsidP="00B75196">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E3F78" w:rsidRDefault="00BE3F78" w:rsidP="00B75196">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BE3F78" w:rsidRDefault="00853D48" w:rsidP="00B75196">
            <w:pPr>
              <w:pStyle w:val="SemEspaamento"/>
              <w:spacing w:line="276" w:lineRule="auto"/>
              <w:jc w:val="center"/>
              <w:rPr>
                <w:color w:val="000000"/>
                <w:sz w:val="24"/>
                <w:szCs w:val="24"/>
              </w:rPr>
            </w:pPr>
            <w:r>
              <w:rPr>
                <w:color w:val="000000"/>
                <w:sz w:val="24"/>
                <w:szCs w:val="24"/>
              </w:rPr>
              <w:t>2.256,00</w:t>
            </w:r>
          </w:p>
        </w:tc>
      </w:tr>
      <w:tr w:rsidR="00BE3F78" w:rsidTr="00B75196">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BE3F78" w:rsidRDefault="00BE3F78" w:rsidP="00B75196">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BE3F78" w:rsidRDefault="00853D48" w:rsidP="007B0F37">
            <w:pPr>
              <w:jc w:val="center"/>
              <w:rPr>
                <w:color w:val="000000"/>
                <w:sz w:val="24"/>
                <w:szCs w:val="24"/>
              </w:rPr>
            </w:pPr>
            <w:r w:rsidRPr="00853D48">
              <w:rPr>
                <w:color w:val="000000"/>
                <w:sz w:val="24"/>
                <w:szCs w:val="24"/>
              </w:rPr>
              <w:t>9</w:t>
            </w:r>
            <w:r w:rsidRPr="00853D48">
              <w:rPr>
                <w:color w:val="000000"/>
                <w:sz w:val="24"/>
                <w:szCs w:val="24"/>
              </w:rPr>
              <w:t>.</w:t>
            </w:r>
            <w:r w:rsidRPr="00853D48">
              <w:rPr>
                <w:color w:val="000000"/>
                <w:sz w:val="24"/>
                <w:szCs w:val="24"/>
              </w:rPr>
              <w:t>592,33</w:t>
            </w:r>
          </w:p>
        </w:tc>
      </w:tr>
    </w:tbl>
    <w:p w:rsidR="00BE3F78" w:rsidRDefault="00BE3F78" w:rsidP="00BE3F78">
      <w:pPr>
        <w:pStyle w:val="SemEspaamento"/>
        <w:jc w:val="center"/>
        <w:rPr>
          <w:rFonts w:eastAsia="Calibri"/>
          <w:b/>
          <w:bCs/>
          <w:sz w:val="24"/>
          <w:szCs w:val="24"/>
        </w:rPr>
      </w:pPr>
    </w:p>
    <w:p w:rsidR="00BE3F78" w:rsidRDefault="00BE3F78" w:rsidP="00BE3F78">
      <w:pPr>
        <w:pStyle w:val="SemEspaamento"/>
        <w:jc w:val="center"/>
        <w:rPr>
          <w:rFonts w:eastAsia="Calibri"/>
          <w:b/>
          <w:bCs/>
          <w:sz w:val="24"/>
          <w:szCs w:val="24"/>
        </w:rPr>
      </w:pPr>
      <w:r>
        <w:rPr>
          <w:rFonts w:eastAsia="Calibri"/>
          <w:b/>
          <w:bCs/>
          <w:sz w:val="24"/>
          <w:szCs w:val="24"/>
        </w:rPr>
        <w:t>CLÁUSULA II</w:t>
      </w:r>
    </w:p>
    <w:p w:rsidR="00BE3F78" w:rsidRDefault="00BE3F78" w:rsidP="00BE3F78">
      <w:pPr>
        <w:pStyle w:val="SemEspaamento"/>
        <w:jc w:val="center"/>
        <w:rPr>
          <w:rFonts w:eastAsia="Calibri"/>
          <w:b/>
          <w:sz w:val="24"/>
          <w:szCs w:val="24"/>
        </w:rPr>
      </w:pPr>
      <w:r>
        <w:rPr>
          <w:rFonts w:eastAsia="Calibri"/>
          <w:b/>
          <w:sz w:val="24"/>
          <w:szCs w:val="24"/>
        </w:rPr>
        <w:t>DO PREÇO E CONDIÇÕES DE PAGAMENTO.</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BE3F78" w:rsidRDefault="00BE3F78" w:rsidP="00BE3F78">
      <w:pPr>
        <w:pStyle w:val="SemEspaamento"/>
        <w:jc w:val="center"/>
        <w:rPr>
          <w:rFonts w:eastAsia="Calibri"/>
          <w:b/>
          <w:bCs/>
          <w:sz w:val="24"/>
          <w:szCs w:val="24"/>
        </w:rPr>
      </w:pPr>
    </w:p>
    <w:p w:rsidR="00BE3F78" w:rsidRDefault="00BE3F78" w:rsidP="00BE3F78">
      <w:pPr>
        <w:pStyle w:val="SemEspaamento"/>
        <w:jc w:val="center"/>
        <w:rPr>
          <w:rFonts w:eastAsia="Calibri"/>
          <w:b/>
          <w:bCs/>
          <w:sz w:val="24"/>
          <w:szCs w:val="24"/>
        </w:rPr>
      </w:pPr>
    </w:p>
    <w:p w:rsidR="00BE3F78" w:rsidRDefault="00BE3F78" w:rsidP="00BE3F78">
      <w:pPr>
        <w:pStyle w:val="SemEspaamento"/>
        <w:jc w:val="center"/>
        <w:rPr>
          <w:rFonts w:eastAsia="Calibri"/>
          <w:b/>
          <w:bCs/>
          <w:sz w:val="24"/>
          <w:szCs w:val="24"/>
        </w:rPr>
      </w:pPr>
      <w:r>
        <w:rPr>
          <w:rFonts w:eastAsia="Calibri"/>
          <w:b/>
          <w:bCs/>
          <w:sz w:val="24"/>
          <w:szCs w:val="24"/>
        </w:rPr>
        <w:t>CLÁUSULA III</w:t>
      </w:r>
    </w:p>
    <w:p w:rsidR="00BE3F78" w:rsidRDefault="00BE3F78" w:rsidP="00BE3F78">
      <w:pPr>
        <w:pStyle w:val="SemEspaamento"/>
        <w:jc w:val="center"/>
        <w:rPr>
          <w:rFonts w:eastAsia="Calibri"/>
          <w:b/>
          <w:sz w:val="24"/>
          <w:szCs w:val="24"/>
        </w:rPr>
      </w:pPr>
      <w:r>
        <w:rPr>
          <w:rFonts w:eastAsia="Calibri"/>
          <w:b/>
          <w:sz w:val="24"/>
          <w:szCs w:val="24"/>
        </w:rPr>
        <w:t>DOS PRAZOS E VIGÊNCIA.</w:t>
      </w:r>
    </w:p>
    <w:p w:rsidR="00BE3F78" w:rsidRDefault="00BE3F78" w:rsidP="00BE3F78">
      <w:pPr>
        <w:pStyle w:val="SemEspaamento"/>
        <w:jc w:val="center"/>
        <w:rPr>
          <w:rFonts w:eastAsia="Calibri"/>
          <w:b/>
          <w:sz w:val="24"/>
          <w:szCs w:val="24"/>
        </w:rPr>
      </w:pPr>
    </w:p>
    <w:p w:rsidR="00BE3F78" w:rsidRDefault="00BE3F78" w:rsidP="00BE3F78">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BE3F78" w:rsidRDefault="00BE3F78" w:rsidP="00BE3F78">
      <w:pPr>
        <w:pStyle w:val="SemEspaamento"/>
        <w:jc w:val="both"/>
        <w:rPr>
          <w:rFonts w:eastAsia="Calibri"/>
          <w:sz w:val="24"/>
          <w:szCs w:val="24"/>
        </w:rPr>
      </w:pP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IV</w:t>
      </w:r>
    </w:p>
    <w:p w:rsidR="00BE3F78" w:rsidRDefault="00BE3F78" w:rsidP="00BE3F78">
      <w:pPr>
        <w:pStyle w:val="SemEspaamento"/>
        <w:jc w:val="center"/>
        <w:rPr>
          <w:rFonts w:eastAsia="Calibri"/>
          <w:b/>
          <w:sz w:val="24"/>
          <w:szCs w:val="24"/>
        </w:rPr>
      </w:pPr>
      <w:r>
        <w:rPr>
          <w:rFonts w:eastAsia="Calibri"/>
          <w:b/>
          <w:sz w:val="24"/>
          <w:szCs w:val="24"/>
        </w:rPr>
        <w:t>DA DESPESA.</w:t>
      </w:r>
    </w:p>
    <w:p w:rsidR="00BE3F78" w:rsidRDefault="00BE3F78" w:rsidP="00BE3F78">
      <w:pPr>
        <w:pStyle w:val="SemEspaamento"/>
        <w:jc w:val="center"/>
        <w:rPr>
          <w:rFonts w:eastAsia="Calibri"/>
          <w:b/>
          <w:sz w:val="24"/>
          <w:szCs w:val="24"/>
        </w:rPr>
      </w:pPr>
    </w:p>
    <w:p w:rsidR="00BE3F78" w:rsidRDefault="00BE3F78" w:rsidP="00BE3F78">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BE3F78" w:rsidRDefault="00BE3F78" w:rsidP="00BE3F78">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BE3F78" w:rsidTr="00B75196">
        <w:tc>
          <w:tcPr>
            <w:tcW w:w="1133" w:type="dxa"/>
            <w:tcBorders>
              <w:top w:val="single" w:sz="6" w:space="0" w:color="auto"/>
              <w:left w:val="single" w:sz="6" w:space="0" w:color="auto"/>
              <w:bottom w:val="single" w:sz="6" w:space="0" w:color="auto"/>
              <w:right w:val="single" w:sz="6" w:space="0" w:color="auto"/>
            </w:tcBorders>
            <w:hideMark/>
          </w:tcPr>
          <w:p w:rsidR="00BE3F78" w:rsidRDefault="00BE3F78" w:rsidP="00B75196">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BE3F78" w:rsidRDefault="00BE3F78" w:rsidP="00B75196">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BE3F78" w:rsidRDefault="00BE3F78" w:rsidP="00B75196">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BE3F78" w:rsidRDefault="00BE3F78" w:rsidP="00B75196">
            <w:pPr>
              <w:pStyle w:val="SemEspaamento"/>
              <w:spacing w:line="276" w:lineRule="auto"/>
              <w:jc w:val="both"/>
              <w:rPr>
                <w:sz w:val="24"/>
                <w:szCs w:val="24"/>
                <w:lang w:eastAsia="pt-BR"/>
              </w:rPr>
            </w:pPr>
            <w:r>
              <w:rPr>
                <w:sz w:val="24"/>
                <w:szCs w:val="24"/>
                <w:lang w:eastAsia="pt-BR"/>
              </w:rPr>
              <w:t>Item Orçamentário</w:t>
            </w:r>
          </w:p>
        </w:tc>
      </w:tr>
    </w:tbl>
    <w:p w:rsidR="00BE3F78" w:rsidRDefault="00BE3F78" w:rsidP="00BE3F78">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BE3F78" w:rsidTr="00B75196">
        <w:tc>
          <w:tcPr>
            <w:tcW w:w="1133" w:type="dxa"/>
            <w:tcBorders>
              <w:top w:val="single" w:sz="6" w:space="0" w:color="auto"/>
              <w:left w:val="single" w:sz="6" w:space="0" w:color="auto"/>
              <w:bottom w:val="single" w:sz="6" w:space="0" w:color="auto"/>
              <w:right w:val="single" w:sz="6" w:space="0" w:color="auto"/>
            </w:tcBorders>
          </w:tcPr>
          <w:p w:rsidR="00BE3F78" w:rsidRPr="00B831A5" w:rsidRDefault="00BE3F78" w:rsidP="00B7519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tcPr>
          <w:p w:rsidR="00BE3F78" w:rsidRPr="00B831A5" w:rsidRDefault="00BE3F78" w:rsidP="00B7519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tcPr>
          <w:p w:rsidR="00BE3F78" w:rsidRPr="00B831A5" w:rsidRDefault="00BE3F78" w:rsidP="00B7519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tcPr>
          <w:p w:rsidR="00BE3F78" w:rsidRPr="00B831A5" w:rsidRDefault="00BE3F78" w:rsidP="00B7519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BE3F78" w:rsidRDefault="00BE3F78" w:rsidP="00BE3F78">
      <w:pPr>
        <w:pStyle w:val="SemEspaamento"/>
        <w:jc w:val="both"/>
        <w:rPr>
          <w:rFonts w:eastAsia="Calibri"/>
          <w:sz w:val="24"/>
          <w:szCs w:val="24"/>
        </w:rPr>
      </w:pPr>
    </w:p>
    <w:p w:rsidR="00BE3F78" w:rsidRDefault="00BE3F78" w:rsidP="00BE3F78">
      <w:pPr>
        <w:pStyle w:val="SemEspaamento"/>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V</w:t>
      </w:r>
    </w:p>
    <w:p w:rsidR="00BE3F78" w:rsidRDefault="00BE3F78" w:rsidP="00BE3F78">
      <w:pPr>
        <w:pStyle w:val="SemEspaamento"/>
        <w:jc w:val="center"/>
        <w:rPr>
          <w:rFonts w:eastAsia="Calibri"/>
          <w:b/>
          <w:sz w:val="24"/>
          <w:szCs w:val="24"/>
        </w:rPr>
      </w:pPr>
      <w:r>
        <w:rPr>
          <w:rFonts w:eastAsia="Calibri"/>
          <w:b/>
          <w:sz w:val="24"/>
          <w:szCs w:val="24"/>
        </w:rPr>
        <w:t>DAS OBRIGAÇÕES.</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rFonts w:eastAsia="Calibri"/>
          <w:sz w:val="24"/>
          <w:szCs w:val="24"/>
        </w:rPr>
      </w:pPr>
      <w:r>
        <w:rPr>
          <w:rFonts w:eastAsia="Calibri"/>
          <w:sz w:val="24"/>
          <w:szCs w:val="24"/>
        </w:rPr>
        <w:t>5.1 - DA CREDENCIADA:</w:t>
      </w:r>
    </w:p>
    <w:p w:rsidR="00BE3F78" w:rsidRDefault="00BE3F78" w:rsidP="00BE3F78">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BE3F78" w:rsidRDefault="00BE3F78" w:rsidP="00BE3F78">
      <w:pPr>
        <w:pStyle w:val="SemEspaamento"/>
        <w:jc w:val="both"/>
        <w:rPr>
          <w:rFonts w:eastAsia="Calibri"/>
          <w:sz w:val="24"/>
          <w:szCs w:val="24"/>
        </w:rPr>
      </w:pPr>
      <w:r>
        <w:rPr>
          <w:rFonts w:eastAsia="Calibri"/>
          <w:sz w:val="24"/>
          <w:szCs w:val="24"/>
        </w:rPr>
        <w:lastRenderedPageBreak/>
        <w:t>5.1.2 – Tratar e atender os clientes/munícipes com dignidade e respeito de modo universal e igualitário;</w:t>
      </w:r>
    </w:p>
    <w:p w:rsidR="00BE3F78" w:rsidRDefault="00BE3F78" w:rsidP="00BE3F78">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BE3F78" w:rsidRDefault="00BE3F78" w:rsidP="00BE3F78">
      <w:pPr>
        <w:pStyle w:val="SemEspaamento"/>
        <w:jc w:val="both"/>
        <w:rPr>
          <w:rFonts w:eastAsia="Calibri"/>
          <w:sz w:val="24"/>
          <w:szCs w:val="24"/>
        </w:rPr>
      </w:pPr>
      <w:r>
        <w:rPr>
          <w:rFonts w:eastAsia="Calibri"/>
          <w:sz w:val="24"/>
          <w:szCs w:val="24"/>
        </w:rPr>
        <w:t>5.1.4- Fornecer as devidas Notas Fiscais.</w:t>
      </w:r>
    </w:p>
    <w:p w:rsidR="00BE3F78" w:rsidRDefault="00BE3F78" w:rsidP="00BE3F78">
      <w:pPr>
        <w:pStyle w:val="SemEspaamento"/>
        <w:jc w:val="both"/>
        <w:rPr>
          <w:rFonts w:eastAsia="Calibri"/>
          <w:sz w:val="24"/>
          <w:szCs w:val="24"/>
        </w:rPr>
      </w:pPr>
      <w:r>
        <w:rPr>
          <w:rFonts w:eastAsia="Calibri"/>
          <w:sz w:val="24"/>
          <w:szCs w:val="24"/>
        </w:rPr>
        <w:t>5.2 - DA CREDENCIANTE.</w:t>
      </w:r>
    </w:p>
    <w:p w:rsidR="00BE3F78" w:rsidRDefault="00BE3F78" w:rsidP="00BE3F78">
      <w:pPr>
        <w:pStyle w:val="SemEspaamento"/>
        <w:jc w:val="both"/>
        <w:rPr>
          <w:rFonts w:eastAsia="Calibri"/>
          <w:sz w:val="24"/>
          <w:szCs w:val="24"/>
        </w:rPr>
      </w:pPr>
      <w:r>
        <w:rPr>
          <w:rFonts w:eastAsia="Calibri"/>
          <w:sz w:val="24"/>
          <w:szCs w:val="24"/>
        </w:rPr>
        <w:t>5.2.1 - Efetuar o pagamento conforme ajustado, mediante a apresentação de Nota Fiscal;</w:t>
      </w:r>
    </w:p>
    <w:p w:rsidR="00BE3F78" w:rsidRDefault="00BE3F78" w:rsidP="00BE3F78">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BE3F78" w:rsidRDefault="00BE3F78" w:rsidP="00BE3F78">
      <w:pPr>
        <w:pStyle w:val="SemEspaamento"/>
        <w:jc w:val="both"/>
        <w:rPr>
          <w:rFonts w:eastAsia="Calibri"/>
          <w:sz w:val="24"/>
          <w:szCs w:val="24"/>
        </w:rPr>
      </w:pP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VI</w:t>
      </w:r>
    </w:p>
    <w:p w:rsidR="00BE3F78" w:rsidRDefault="00BE3F78" w:rsidP="00BE3F78">
      <w:pPr>
        <w:pStyle w:val="SemEspaamento"/>
        <w:jc w:val="center"/>
        <w:rPr>
          <w:rFonts w:eastAsia="Calibri"/>
          <w:b/>
          <w:sz w:val="24"/>
          <w:szCs w:val="24"/>
        </w:rPr>
      </w:pPr>
      <w:r>
        <w:rPr>
          <w:rFonts w:eastAsia="Calibri"/>
          <w:b/>
          <w:sz w:val="24"/>
          <w:szCs w:val="24"/>
        </w:rPr>
        <w:t>DAS RESPONSABILIDADES</w:t>
      </w:r>
    </w:p>
    <w:p w:rsidR="00BE3F78" w:rsidRDefault="00BE3F78" w:rsidP="00BE3F78">
      <w:pPr>
        <w:pStyle w:val="SemEspaamento"/>
        <w:jc w:val="both"/>
        <w:rPr>
          <w:rFonts w:eastAsia="Calibri"/>
          <w:sz w:val="24"/>
          <w:szCs w:val="24"/>
        </w:rPr>
      </w:pPr>
      <w:r>
        <w:rPr>
          <w:rFonts w:eastAsia="Calibri"/>
          <w:sz w:val="24"/>
          <w:szCs w:val="24"/>
        </w:rPr>
        <w:t>6.1 – DA CREDENCIADA:</w:t>
      </w:r>
    </w:p>
    <w:p w:rsidR="00BE3F78" w:rsidRDefault="00BE3F78" w:rsidP="00BE3F78">
      <w:pPr>
        <w:pStyle w:val="SemEspaamento"/>
        <w:jc w:val="both"/>
        <w:rPr>
          <w:rFonts w:eastAsia="Calibri"/>
          <w:sz w:val="24"/>
          <w:szCs w:val="24"/>
        </w:rPr>
      </w:pPr>
      <w:r>
        <w:rPr>
          <w:rFonts w:eastAsia="Calibri"/>
          <w:sz w:val="24"/>
          <w:szCs w:val="24"/>
        </w:rPr>
        <w:t>6.1 -  Atuar conforme as regras estabelecidas no presente Edital de credenciamento.</w:t>
      </w:r>
    </w:p>
    <w:p w:rsidR="00BE3F78" w:rsidRDefault="00BE3F78" w:rsidP="00BE3F78">
      <w:pPr>
        <w:pStyle w:val="SemEspaamento"/>
        <w:jc w:val="both"/>
        <w:rPr>
          <w:rFonts w:eastAsia="Calibri"/>
          <w:sz w:val="24"/>
          <w:szCs w:val="24"/>
        </w:rPr>
      </w:pPr>
      <w:r>
        <w:rPr>
          <w:rFonts w:eastAsia="Calibri"/>
          <w:sz w:val="24"/>
          <w:szCs w:val="24"/>
        </w:rPr>
        <w:t>6.2 - DA CREDENCIANTE</w:t>
      </w:r>
    </w:p>
    <w:p w:rsidR="00BE3F78" w:rsidRDefault="00BE3F78" w:rsidP="00BE3F78">
      <w:pPr>
        <w:pStyle w:val="SemEspaamento"/>
        <w:jc w:val="both"/>
        <w:rPr>
          <w:rFonts w:eastAsia="Calibri"/>
          <w:sz w:val="24"/>
          <w:szCs w:val="24"/>
        </w:rPr>
      </w:pPr>
      <w:r>
        <w:rPr>
          <w:rFonts w:eastAsia="Calibri"/>
          <w:sz w:val="24"/>
          <w:szCs w:val="24"/>
        </w:rPr>
        <w:t>6.2.1 – Atuar conforme regras estabelecidas no presente Edital.</w:t>
      </w:r>
    </w:p>
    <w:p w:rsidR="00BE3F78" w:rsidRDefault="00BE3F78" w:rsidP="00BE3F78">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BE3F78" w:rsidRDefault="00BE3F78" w:rsidP="00BE3F78">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BE3F78" w:rsidRDefault="00BE3F78" w:rsidP="00BE3F78">
      <w:pPr>
        <w:pStyle w:val="SemEspaamento"/>
        <w:rPr>
          <w:rFonts w:eastAsia="Calibri"/>
          <w:b/>
          <w:sz w:val="24"/>
          <w:szCs w:val="24"/>
        </w:rPr>
      </w:pPr>
    </w:p>
    <w:p w:rsidR="00BE3F78" w:rsidRDefault="00BE3F78" w:rsidP="00BE3F78">
      <w:pPr>
        <w:pStyle w:val="SemEspaamento"/>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VII</w:t>
      </w:r>
    </w:p>
    <w:p w:rsidR="00BE3F78" w:rsidRDefault="00BE3F78" w:rsidP="00BE3F78">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BE3F78" w:rsidRDefault="00BE3F78" w:rsidP="00BE3F78">
      <w:pPr>
        <w:pStyle w:val="SemEspaamento"/>
        <w:jc w:val="center"/>
        <w:rPr>
          <w:rFonts w:eastAsia="Calibri"/>
          <w:sz w:val="24"/>
          <w:szCs w:val="24"/>
        </w:rPr>
      </w:pPr>
    </w:p>
    <w:p w:rsidR="00BE3F78" w:rsidRDefault="00BE3F78" w:rsidP="00BE3F78">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rFonts w:eastAsia="Calibri"/>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VIII</w:t>
      </w:r>
    </w:p>
    <w:p w:rsidR="00BE3F78" w:rsidRDefault="00BE3F78" w:rsidP="00BE3F78">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BE3F78" w:rsidRDefault="00BE3F78" w:rsidP="00BE3F78">
      <w:pPr>
        <w:pStyle w:val="SemEspaamento"/>
        <w:jc w:val="both"/>
        <w:rPr>
          <w:sz w:val="24"/>
          <w:szCs w:val="24"/>
        </w:rPr>
      </w:pPr>
      <w:r>
        <w:rPr>
          <w:sz w:val="24"/>
          <w:szCs w:val="24"/>
        </w:rPr>
        <w:t>8.1.1 – Advertência por escrito;</w:t>
      </w:r>
    </w:p>
    <w:p w:rsidR="00BE3F78" w:rsidRDefault="00BE3F78" w:rsidP="00BE3F78">
      <w:pPr>
        <w:pStyle w:val="SemEspaamento"/>
        <w:jc w:val="both"/>
        <w:rPr>
          <w:sz w:val="24"/>
          <w:szCs w:val="24"/>
        </w:rPr>
      </w:pPr>
      <w:r>
        <w:rPr>
          <w:sz w:val="24"/>
          <w:szCs w:val="24"/>
        </w:rPr>
        <w:t>8.1.2 – Suspensão temporária do Credenciamento, por razão não superior ao prazo do Credenciamento;</w:t>
      </w:r>
    </w:p>
    <w:p w:rsidR="00BE3F78" w:rsidRDefault="00BE3F78" w:rsidP="00BE3F78">
      <w:pPr>
        <w:pStyle w:val="SemEspaamento"/>
        <w:jc w:val="both"/>
        <w:rPr>
          <w:sz w:val="24"/>
          <w:szCs w:val="24"/>
        </w:rPr>
      </w:pPr>
      <w:r>
        <w:rPr>
          <w:sz w:val="24"/>
          <w:szCs w:val="24"/>
        </w:rPr>
        <w:t>8.1.3 – Cancelamento do Credenciamento;</w:t>
      </w:r>
    </w:p>
    <w:p w:rsidR="00BE3F78" w:rsidRPr="00AC5F24" w:rsidRDefault="00BE3F78" w:rsidP="00BE3F78">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BE3F78" w:rsidRDefault="00BE3F78" w:rsidP="00BE3F78">
      <w:pPr>
        <w:pStyle w:val="SemEspaamento"/>
        <w:rPr>
          <w:rFonts w:eastAsia="Calibri"/>
          <w:b/>
          <w:sz w:val="24"/>
          <w:szCs w:val="24"/>
        </w:rPr>
      </w:pPr>
    </w:p>
    <w:p w:rsidR="00BE3F78" w:rsidRDefault="00BE3F78" w:rsidP="00BE3F78">
      <w:pPr>
        <w:pStyle w:val="SemEspaamento"/>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IX</w:t>
      </w:r>
    </w:p>
    <w:p w:rsidR="00BE3F78" w:rsidRDefault="00BE3F78" w:rsidP="00BE3F78">
      <w:pPr>
        <w:pStyle w:val="SemEspaamento"/>
        <w:jc w:val="center"/>
        <w:rPr>
          <w:rFonts w:eastAsia="Calibri"/>
          <w:b/>
          <w:sz w:val="24"/>
          <w:szCs w:val="24"/>
        </w:rPr>
      </w:pPr>
      <w:r>
        <w:rPr>
          <w:rFonts w:eastAsia="Calibri"/>
          <w:b/>
          <w:sz w:val="24"/>
          <w:szCs w:val="24"/>
        </w:rPr>
        <w:t>DAS CONDIÇÕES</w:t>
      </w:r>
    </w:p>
    <w:p w:rsidR="00BE3F78" w:rsidRDefault="00BE3F78" w:rsidP="00BE3F78">
      <w:pPr>
        <w:pStyle w:val="SemEspaamento"/>
        <w:jc w:val="both"/>
        <w:rPr>
          <w:rFonts w:eastAsia="Calibri"/>
          <w:sz w:val="24"/>
          <w:szCs w:val="24"/>
        </w:rPr>
      </w:pPr>
    </w:p>
    <w:p w:rsidR="00BE3F78" w:rsidRPr="00AC5F24" w:rsidRDefault="00BE3F78" w:rsidP="00BE3F78">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X</w:t>
      </w:r>
    </w:p>
    <w:p w:rsidR="00BE3F78" w:rsidRDefault="00BE3F78" w:rsidP="00BE3F78">
      <w:pPr>
        <w:pStyle w:val="SemEspaamento"/>
        <w:jc w:val="center"/>
        <w:rPr>
          <w:rFonts w:eastAsia="Calibri"/>
          <w:b/>
          <w:sz w:val="24"/>
          <w:szCs w:val="24"/>
        </w:rPr>
      </w:pPr>
      <w:r>
        <w:rPr>
          <w:rFonts w:eastAsia="Calibri"/>
          <w:b/>
          <w:sz w:val="24"/>
          <w:szCs w:val="24"/>
        </w:rPr>
        <w:t>DOS RECURSOS ADMINISTRATIVOS</w:t>
      </w:r>
    </w:p>
    <w:p w:rsidR="00BE3F78" w:rsidRDefault="00BE3F78" w:rsidP="00BE3F78">
      <w:pPr>
        <w:pStyle w:val="SemEspaamento"/>
        <w:jc w:val="center"/>
        <w:rPr>
          <w:rFonts w:eastAsia="Calibri"/>
          <w:b/>
          <w:sz w:val="24"/>
          <w:szCs w:val="24"/>
        </w:rPr>
      </w:pPr>
    </w:p>
    <w:p w:rsidR="00BE3F78" w:rsidRDefault="00BE3F78" w:rsidP="00BE3F78">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proofErr w:type="spellStart"/>
      <w:r>
        <w:rPr>
          <w:rFonts w:eastAsia="Calibri"/>
          <w:sz w:val="24"/>
          <w:szCs w:val="24"/>
        </w:rPr>
        <w:t>aquela</w:t>
      </w:r>
      <w:proofErr w:type="spellEnd"/>
      <w:r>
        <w:rPr>
          <w:rFonts w:eastAsia="Calibri"/>
          <w:sz w:val="24"/>
          <w:szCs w:val="24"/>
        </w:rPr>
        <w:t xml:space="preserve"> que aplicou a sanção, ficando sobrestada a mesma até o julgamento do pleito.</w:t>
      </w: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p>
    <w:p w:rsidR="00BE3F78" w:rsidRDefault="00BE3F78" w:rsidP="00BE3F78">
      <w:pPr>
        <w:pStyle w:val="SemEspaamento"/>
        <w:jc w:val="center"/>
        <w:rPr>
          <w:rFonts w:eastAsia="Calibri"/>
          <w:b/>
          <w:sz w:val="24"/>
          <w:szCs w:val="24"/>
        </w:rPr>
      </w:pPr>
      <w:r>
        <w:rPr>
          <w:rFonts w:eastAsia="Calibri"/>
          <w:b/>
          <w:sz w:val="24"/>
          <w:szCs w:val="24"/>
        </w:rPr>
        <w:t>CLÁUSULA XI</w:t>
      </w:r>
    </w:p>
    <w:p w:rsidR="00BE3F78" w:rsidRDefault="00BE3F78" w:rsidP="00BE3F78">
      <w:pPr>
        <w:pStyle w:val="SemEspaamento"/>
        <w:jc w:val="center"/>
        <w:rPr>
          <w:rFonts w:eastAsia="Calibri"/>
          <w:b/>
          <w:sz w:val="24"/>
          <w:szCs w:val="24"/>
        </w:rPr>
      </w:pPr>
      <w:r>
        <w:rPr>
          <w:rFonts w:eastAsia="Calibri"/>
          <w:b/>
          <w:sz w:val="24"/>
          <w:szCs w:val="24"/>
        </w:rPr>
        <w:t>DA INEXECUÇÃO E RESCISÃO</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rFonts w:eastAsia="Calibri"/>
          <w:sz w:val="24"/>
          <w:szCs w:val="24"/>
        </w:rPr>
      </w:pPr>
      <w:r>
        <w:rPr>
          <w:rFonts w:eastAsia="Calibri"/>
          <w:sz w:val="24"/>
          <w:szCs w:val="24"/>
        </w:rPr>
        <w:t>11.1 – O presente Termo poderá ser rescindindo nos seguintes casos:</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BE3F78" w:rsidRDefault="00BE3F78" w:rsidP="00BE3F78">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BE3F78" w:rsidRDefault="00BE3F78" w:rsidP="00BE3F78">
      <w:pPr>
        <w:pStyle w:val="SemEspaamento"/>
        <w:jc w:val="both"/>
        <w:rPr>
          <w:rFonts w:eastAsia="Calibri"/>
          <w:sz w:val="24"/>
          <w:szCs w:val="24"/>
        </w:rPr>
      </w:pPr>
      <w:r>
        <w:rPr>
          <w:rFonts w:eastAsia="Calibri"/>
          <w:sz w:val="24"/>
          <w:szCs w:val="24"/>
        </w:rPr>
        <w:t>c) judicialmente, nos termos da legislação vigente;</w:t>
      </w:r>
    </w:p>
    <w:p w:rsidR="00BE3F78" w:rsidRDefault="00BE3F78" w:rsidP="00BE3F78">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BE3F78" w:rsidRDefault="00BE3F78" w:rsidP="00BE3F78">
      <w:pPr>
        <w:pStyle w:val="SemEspaamento"/>
        <w:jc w:val="both"/>
        <w:rPr>
          <w:rFonts w:eastAsia="Calibri"/>
          <w:sz w:val="24"/>
          <w:szCs w:val="24"/>
        </w:rPr>
      </w:pPr>
    </w:p>
    <w:p w:rsidR="00BE3F78" w:rsidRDefault="00BE3F78" w:rsidP="00BE3F78">
      <w:pPr>
        <w:pStyle w:val="SemEspaamento"/>
        <w:rPr>
          <w:rFonts w:eastAsia="Calibri"/>
          <w:b/>
          <w:bCs/>
          <w:sz w:val="24"/>
          <w:szCs w:val="24"/>
        </w:rPr>
      </w:pPr>
    </w:p>
    <w:p w:rsidR="00727DA9" w:rsidRDefault="00727DA9" w:rsidP="00BE3F78">
      <w:pPr>
        <w:pStyle w:val="SemEspaamento"/>
        <w:jc w:val="center"/>
        <w:rPr>
          <w:rFonts w:eastAsia="Calibri"/>
          <w:b/>
          <w:bCs/>
          <w:sz w:val="24"/>
          <w:szCs w:val="24"/>
        </w:rPr>
      </w:pPr>
    </w:p>
    <w:p w:rsidR="00727DA9" w:rsidRDefault="00727DA9" w:rsidP="00BE3F78">
      <w:pPr>
        <w:pStyle w:val="SemEspaamento"/>
        <w:jc w:val="center"/>
        <w:rPr>
          <w:rFonts w:eastAsia="Calibri"/>
          <w:b/>
          <w:bCs/>
          <w:sz w:val="24"/>
          <w:szCs w:val="24"/>
        </w:rPr>
      </w:pPr>
    </w:p>
    <w:p w:rsidR="00727DA9" w:rsidRDefault="00727DA9" w:rsidP="00BE3F78">
      <w:pPr>
        <w:pStyle w:val="SemEspaamento"/>
        <w:jc w:val="center"/>
        <w:rPr>
          <w:rFonts w:eastAsia="Calibri"/>
          <w:b/>
          <w:bCs/>
          <w:sz w:val="24"/>
          <w:szCs w:val="24"/>
        </w:rPr>
      </w:pPr>
    </w:p>
    <w:p w:rsidR="00727DA9" w:rsidRDefault="00727DA9" w:rsidP="00E067D4">
      <w:pPr>
        <w:pStyle w:val="SemEspaamento"/>
        <w:rPr>
          <w:rFonts w:eastAsia="Calibri"/>
          <w:b/>
          <w:bCs/>
          <w:sz w:val="24"/>
          <w:szCs w:val="24"/>
        </w:rPr>
      </w:pPr>
      <w:bookmarkStart w:id="0" w:name="_GoBack"/>
      <w:bookmarkEnd w:id="0"/>
    </w:p>
    <w:p w:rsidR="00BE3F78" w:rsidRDefault="00727DA9" w:rsidP="00BE3F78">
      <w:pPr>
        <w:pStyle w:val="SemEspaamento"/>
        <w:jc w:val="center"/>
        <w:rPr>
          <w:rFonts w:eastAsia="Calibri"/>
          <w:b/>
          <w:bCs/>
          <w:sz w:val="24"/>
          <w:szCs w:val="24"/>
        </w:rPr>
      </w:pPr>
      <w:r>
        <w:rPr>
          <w:rFonts w:eastAsia="Calibri"/>
          <w:b/>
          <w:bCs/>
          <w:sz w:val="24"/>
          <w:szCs w:val="24"/>
        </w:rPr>
        <w:lastRenderedPageBreak/>
        <w:t xml:space="preserve"> </w:t>
      </w:r>
      <w:r w:rsidR="00BE3F78">
        <w:rPr>
          <w:rFonts w:eastAsia="Calibri"/>
          <w:b/>
          <w:bCs/>
          <w:sz w:val="24"/>
          <w:szCs w:val="24"/>
        </w:rPr>
        <w:t>CLÁUSULA XII</w:t>
      </w:r>
    </w:p>
    <w:p w:rsidR="00BE3F78" w:rsidRDefault="00BE3F78" w:rsidP="00BE3F78">
      <w:pPr>
        <w:pStyle w:val="SemEspaamento"/>
        <w:jc w:val="center"/>
        <w:rPr>
          <w:rFonts w:eastAsia="Calibri"/>
          <w:b/>
          <w:sz w:val="24"/>
          <w:szCs w:val="24"/>
        </w:rPr>
      </w:pPr>
      <w:r>
        <w:rPr>
          <w:rFonts w:eastAsia="Calibri"/>
          <w:b/>
          <w:sz w:val="24"/>
          <w:szCs w:val="24"/>
        </w:rPr>
        <w:t>DO FORO</w:t>
      </w:r>
    </w:p>
    <w:p w:rsidR="00BE3F78" w:rsidRDefault="00BE3F78" w:rsidP="00BE3F78">
      <w:pPr>
        <w:pStyle w:val="SemEspaamento"/>
        <w:jc w:val="center"/>
        <w:rPr>
          <w:rFonts w:eastAsia="Calibri"/>
          <w:b/>
          <w:sz w:val="24"/>
          <w:szCs w:val="24"/>
        </w:rPr>
      </w:pPr>
    </w:p>
    <w:p w:rsidR="00BE3F78" w:rsidRDefault="00BE3F78" w:rsidP="00BE3F78">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BE3F78" w:rsidRDefault="00BE3F78" w:rsidP="00BE3F78">
      <w:pPr>
        <w:pStyle w:val="SemEspaamento"/>
        <w:jc w:val="both"/>
        <w:rPr>
          <w:rFonts w:eastAsia="Calibri"/>
          <w:sz w:val="24"/>
          <w:szCs w:val="24"/>
        </w:rPr>
      </w:pPr>
    </w:p>
    <w:p w:rsidR="00BE3F78" w:rsidRDefault="00BE3F78" w:rsidP="00BE3F78">
      <w:pPr>
        <w:pStyle w:val="SemEspaamento"/>
        <w:jc w:val="both"/>
        <w:rPr>
          <w:rFonts w:eastAsia="Calibri"/>
          <w:sz w:val="24"/>
          <w:szCs w:val="24"/>
        </w:rPr>
      </w:pPr>
      <w:r>
        <w:rPr>
          <w:rFonts w:eastAsia="Calibri"/>
          <w:sz w:val="24"/>
          <w:szCs w:val="24"/>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noProof/>
          <w:sz w:val="22"/>
          <w:lang w:eastAsia="pt-BR"/>
        </w:rPr>
        <w:t>Águas Frias</w:t>
      </w:r>
      <w:r>
        <w:rPr>
          <w:rFonts w:ascii="Arial" w:eastAsia="Times New Roman" w:hAnsi="Arial" w:cs="Arial"/>
          <w:noProof/>
          <w:sz w:val="22"/>
          <w:lang w:eastAsia="pt-BR"/>
        </w:rPr>
        <w:t>-SC</w:t>
      </w:r>
      <w:r w:rsidRPr="00B831A5">
        <w:rPr>
          <w:rFonts w:ascii="Arial" w:eastAsia="Times New Roman" w:hAnsi="Arial" w:cs="Arial"/>
          <w:noProof/>
          <w:sz w:val="22"/>
          <w:lang w:eastAsia="pt-BR"/>
        </w:rPr>
        <w:t xml:space="preserve">, </w:t>
      </w:r>
      <w:r>
        <w:rPr>
          <w:rFonts w:ascii="Arial" w:eastAsia="Times New Roman" w:hAnsi="Arial" w:cs="Arial"/>
          <w:noProof/>
          <w:sz w:val="22"/>
          <w:lang w:eastAsia="pt-BR"/>
        </w:rPr>
        <w:t>05 agosto</w:t>
      </w:r>
      <w:r>
        <w:rPr>
          <w:rFonts w:ascii="Arial" w:eastAsia="Times New Roman" w:hAnsi="Arial" w:cs="Arial"/>
          <w:noProof/>
          <w:sz w:val="22"/>
          <w:lang w:eastAsia="pt-BR"/>
        </w:rPr>
        <w:t xml:space="preserve"> de 2020</w:t>
      </w:r>
      <w:r w:rsidRPr="00B831A5">
        <w:rPr>
          <w:rFonts w:ascii="Arial" w:eastAsia="Times New Roman" w:hAnsi="Arial" w:cs="Arial"/>
          <w:sz w:val="22"/>
          <w:lang w:eastAsia="pt-BR"/>
        </w:rPr>
        <w:t>.</w:t>
      </w:r>
    </w:p>
    <w:p w:rsidR="00BE3F78" w:rsidRPr="00B831A5" w:rsidRDefault="00BE3F78" w:rsidP="00BE3F7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sz w:val="22"/>
          <w:lang w:eastAsia="pt-BR"/>
        </w:rPr>
        <w:t xml:space="preserve"> </w:t>
      </w:r>
    </w:p>
    <w:p w:rsidR="00BE3F78" w:rsidRPr="00B831A5" w:rsidRDefault="00BE3F78" w:rsidP="00BE3F7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sz w:val="22"/>
          <w:lang w:eastAsia="pt-BR"/>
        </w:rPr>
        <w:t xml:space="preserve"> </w:t>
      </w:r>
    </w:p>
    <w:p w:rsidR="00BE3F78" w:rsidRPr="00B831A5" w:rsidRDefault="00BE3F78" w:rsidP="00BE3F7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___________________________________</w:t>
      </w: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noProof/>
          <w:sz w:val="22"/>
          <w:lang w:eastAsia="pt-BR"/>
        </w:rPr>
        <w:t xml:space="preserve">PREFEITO </w:t>
      </w: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____________________________________</w:t>
      </w: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GILBERTO TERRIBILE</w:t>
      </w: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REPRESENTANTE LEGAL</w:t>
      </w: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831A5">
        <w:rPr>
          <w:rFonts w:ascii="Arial" w:eastAsia="Times New Roman" w:hAnsi="Arial" w:cs="Arial"/>
          <w:sz w:val="22"/>
          <w:lang w:eastAsia="pt-BR"/>
        </w:rPr>
        <w:t>Testemunhas:</w:t>
      </w: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831A5">
        <w:rPr>
          <w:rFonts w:ascii="Arial" w:eastAsia="Times New Roman" w:hAnsi="Arial" w:cs="Arial"/>
          <w:sz w:val="22"/>
          <w:lang w:eastAsia="pt-BR"/>
        </w:rPr>
        <w:t>1)_____________________________</w:t>
      </w:r>
      <w:r w:rsidRPr="00B831A5">
        <w:rPr>
          <w:rFonts w:ascii="Arial" w:eastAsia="Times New Roman" w:hAnsi="Arial" w:cs="Arial"/>
          <w:sz w:val="22"/>
          <w:lang w:eastAsia="pt-BR"/>
        </w:rPr>
        <w:tab/>
      </w:r>
      <w:r w:rsidRPr="00B831A5">
        <w:rPr>
          <w:rFonts w:ascii="Arial" w:eastAsia="Times New Roman" w:hAnsi="Arial" w:cs="Arial"/>
          <w:sz w:val="22"/>
          <w:lang w:eastAsia="pt-BR"/>
        </w:rPr>
        <w:tab/>
        <w:t>2)____________________________</w:t>
      </w: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E3F78" w:rsidRPr="00B831A5" w:rsidRDefault="00BE3F78" w:rsidP="00BE3F7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JHONAS PEZZINI</w:t>
      </w:r>
    </w:p>
    <w:p w:rsidR="00BE3F78" w:rsidRDefault="00BE3F78" w:rsidP="00BE3F78">
      <w:pPr>
        <w:overflowPunct w:val="0"/>
        <w:autoSpaceDE w:val="0"/>
        <w:autoSpaceDN w:val="0"/>
        <w:adjustRightInd w:val="0"/>
        <w:spacing w:after="0" w:line="240" w:lineRule="auto"/>
        <w:jc w:val="center"/>
        <w:textAlignment w:val="baseline"/>
      </w:pPr>
      <w:r w:rsidRPr="00B831A5">
        <w:rPr>
          <w:rFonts w:ascii="Arial" w:eastAsia="Times New Roman" w:hAnsi="Arial" w:cs="Arial"/>
          <w:sz w:val="22"/>
          <w:lang w:eastAsia="pt-BR"/>
        </w:rPr>
        <w:t>OAB/SC 33678</w:t>
      </w:r>
    </w:p>
    <w:p w:rsidR="00BE3F78" w:rsidRPr="00AB7783" w:rsidRDefault="00BE3F78" w:rsidP="00BE3F78"/>
    <w:p w:rsidR="00472E5C" w:rsidRDefault="00E067D4"/>
    <w:sectPr w:rsidR="00472E5C" w:rsidSect="007B0F37">
      <w:headerReference w:type="default" r:id="rId4"/>
      <w:footerReference w:type="default" r:id="rId5"/>
      <w:pgSz w:w="12240" w:h="15840"/>
      <w:pgMar w:top="1440" w:right="104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E067D4"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E067D4" w:rsidP="00BE2F38">
    <w:pPr>
      <w:pStyle w:val="Rodap"/>
      <w:tabs>
        <w:tab w:val="right" w:pos="8222"/>
      </w:tabs>
      <w:jc w:val="center"/>
      <w:rPr>
        <w:rFonts w:ascii="Arial" w:hAnsi="Arial"/>
        <w:sz w:val="12"/>
      </w:rPr>
    </w:pPr>
    <w:r w:rsidRPr="00042E8E">
      <w:rPr>
        <w:rFonts w:ascii="Arial" w:hAnsi="Arial"/>
        <w:sz w:val="12"/>
      </w:rPr>
      <w:tab/>
    </w:r>
  </w:p>
  <w:p w:rsidR="002449E0" w:rsidRDefault="00E067D4">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067D4"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B3BF703" wp14:editId="3680066E">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E067D4"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067D4"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067D4"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067D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067D4"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067D4" w:rsidP="00421569">
          <w:pPr>
            <w:ind w:right="-490"/>
            <w:contextualSpacing/>
            <w:jc w:val="both"/>
            <w:rPr>
              <w:b/>
              <w:noProof/>
              <w:color w:val="000000"/>
              <w:sz w:val="24"/>
              <w:szCs w:val="24"/>
            </w:rPr>
          </w:pPr>
        </w:p>
      </w:tc>
      <w:tc>
        <w:tcPr>
          <w:tcW w:w="5078" w:type="dxa"/>
          <w:tcBorders>
            <w:left w:val="single" w:sz="4" w:space="0" w:color="auto"/>
          </w:tcBorders>
        </w:tcPr>
        <w:p w:rsidR="002449E0" w:rsidRDefault="00E067D4"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E067D4"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067D4"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067D4" w:rsidP="00421569">
          <w:pPr>
            <w:tabs>
              <w:tab w:val="center" w:pos="4419"/>
              <w:tab w:val="right" w:pos="8838"/>
            </w:tabs>
            <w:contextualSpacing/>
            <w:jc w:val="center"/>
            <w:rPr>
              <w:rFonts w:ascii="Tahoma" w:hAnsi="Tahoma" w:cs="Tahoma"/>
              <w:b/>
              <w:bCs/>
              <w:sz w:val="16"/>
              <w:szCs w:val="16"/>
            </w:rPr>
          </w:pPr>
        </w:p>
      </w:tc>
    </w:tr>
  </w:tbl>
  <w:p w:rsidR="002449E0" w:rsidRPr="00930FFB" w:rsidRDefault="00E067D4"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78"/>
    <w:rsid w:val="00727DA9"/>
    <w:rsid w:val="007B0F37"/>
    <w:rsid w:val="00853D48"/>
    <w:rsid w:val="00BE3F78"/>
    <w:rsid w:val="00E067D4"/>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2913"/>
  <w15:chartTrackingRefBased/>
  <w15:docId w15:val="{CB8051FC-DC8C-4CC5-9676-E62C08F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E3F7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E3F78"/>
    <w:rPr>
      <w:rFonts w:ascii="Times New Roman" w:eastAsia="Times New Roman" w:hAnsi="Times New Roman" w:cs="Times New Roman"/>
      <w:sz w:val="20"/>
      <w:szCs w:val="20"/>
      <w:lang w:eastAsia="pt-BR"/>
    </w:rPr>
  </w:style>
  <w:style w:type="paragraph" w:styleId="Rodap">
    <w:name w:val="footer"/>
    <w:basedOn w:val="Normal"/>
    <w:link w:val="RodapChar"/>
    <w:rsid w:val="00BE3F7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E3F78"/>
    <w:rPr>
      <w:rFonts w:ascii="Times New Roman" w:eastAsia="Times New Roman" w:hAnsi="Times New Roman" w:cs="Times New Roman"/>
      <w:sz w:val="20"/>
      <w:szCs w:val="20"/>
      <w:lang w:eastAsia="pt-BR"/>
    </w:rPr>
  </w:style>
  <w:style w:type="character" w:styleId="Nmerodepgina">
    <w:name w:val="page number"/>
    <w:basedOn w:val="Fontepargpadro"/>
    <w:rsid w:val="00BE3F78"/>
  </w:style>
  <w:style w:type="paragraph" w:styleId="SemEspaamento">
    <w:name w:val="No Spacing"/>
    <w:uiPriority w:val="1"/>
    <w:qFormat/>
    <w:rsid w:val="00BE3F7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2020-08-05T13:09:00Z</dcterms:created>
  <dcterms:modified xsi:type="dcterms:W3CDTF">2020-08-05T13:09:00Z</dcterms:modified>
</cp:coreProperties>
</file>