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ATA DE JULGAMENTO DE HABILITAÇÃO DO PROCESSO LICITATÓRIO Nº105/2022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 w:ascii="Arial" w:hAnsi="Arial"/>
          <w:sz w:val="28"/>
          <w:szCs w:val="28"/>
        </w:rPr>
        <w:t>Tomada de Preços</w:t>
      </w:r>
      <w:r>
        <w:rPr>
          <w:rFonts w:cs="Arial" w:ascii="Arial" w:hAnsi="Arial"/>
          <w:sz w:val="28"/>
          <w:szCs w:val="28"/>
        </w:rPr>
        <w:t>Nº 6/2022.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Cs/>
          <w:sz w:val="22"/>
          <w:szCs w:val="28"/>
        </w:rPr>
      </w:pPr>
      <w:r>
        <w:rPr>
          <w:rFonts w:cs="Arial" w:ascii="Arial" w:hAnsi="Arial"/>
          <w:bCs/>
          <w:sz w:val="22"/>
          <w:szCs w:val="28"/>
        </w:rPr>
      </w:r>
    </w:p>
    <w:p>
      <w:pPr>
        <w:pStyle w:val="BodyText2"/>
        <w:spacing w:lineRule="auto" w:line="240" w:before="0" w:after="120"/>
        <w:contextualSpacing/>
        <w:jc w:val="both"/>
        <w:rPr/>
      </w:pPr>
      <w:r>
        <w:rPr>
          <w:rFonts w:cs="Arial" w:ascii="Arial" w:hAnsi="Arial"/>
          <w:sz w:val="22"/>
        </w:rPr>
        <w:t xml:space="preserve">Às 08:30 horas do dia 11/08/22, na sala de licitações da PREFEITURA MUNICIPAL DE AGUAS FRIAS, Estado de Santa </w:t>
      </w:r>
      <w:r>
        <w:rPr>
          <w:rFonts w:cs="Arial" w:ascii="Arial" w:hAnsi="Arial"/>
          <w:sz w:val="22"/>
        </w:rPr>
        <w:t xml:space="preserve">Catarina, </w:t>
      </w:r>
      <w:r>
        <w:rPr>
          <w:rFonts w:cs="Arial" w:ascii="Arial" w:hAnsi="Arial"/>
          <w:sz w:val="22"/>
          <w:szCs w:val="22"/>
        </w:rPr>
        <w:t>reuniu-se a Comissão Interna de Licitação formada pelos integrantes</w:t>
      </w:r>
      <w:r>
        <w:rPr>
          <w:sz w:val="24"/>
        </w:rPr>
        <w:t xml:space="preserve"> </w:t>
      </w:r>
      <w:r>
        <w:rPr>
          <w:rFonts w:cs="Arial" w:ascii="Arial" w:hAnsi="Arial"/>
          <w:sz w:val="22"/>
        </w:rPr>
        <w:t xml:space="preserve"> nomeados pelo Decreto nº 2/202</w:t>
      </w:r>
      <w:r>
        <w:rPr>
          <w:rFonts w:cs="Arial" w:ascii="Arial" w:hAnsi="Arial"/>
          <w:sz w:val="22"/>
        </w:rPr>
        <w:t>2</w:t>
      </w:r>
      <w:r>
        <w:rPr>
          <w:rFonts w:cs="Arial" w:ascii="Arial" w:hAnsi="Arial"/>
          <w:sz w:val="22"/>
        </w:rPr>
        <w:t xml:space="preserve"> para julgamento dos documentos de habilitação relativos a Licitação na modalidade Tom</w:t>
      </w:r>
      <w:r>
        <w:rPr>
          <w:rFonts w:cs="Arial" w:ascii="Arial" w:hAnsi="Arial"/>
          <w:sz w:val="22"/>
        </w:rPr>
        <w:t>ada de Preços Tipo Menor preço - Global, nº 6/2022, da Prefeitura Municipal de Águas Fria, Execução de Reforma e Ampliação do Posto de Saúde Localizado na Comunidade da Linha Tarumãzinho, para suprir as necessidades do Fundo Municipal de Saúde de Águas Frias com melhorias na edificação e adequação do espaço para melhor atendimento aos pacientes., e com observância ao especificado nos art.43 e 48 da Lei Nº8.666/93 constatou-se o seguinte: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As empresas habilitadas foram as seguintes: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986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6342"/>
        <w:gridCol w:w="2386"/>
      </w:tblGrid>
      <w:tr>
        <w:trPr>
          <w:trHeight w:val="268" w:hRule="atLeast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Cod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Nome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CNPJ</w:t>
            </w:r>
          </w:p>
        </w:tc>
      </w:tr>
      <w:tr>
        <w:trPr/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3788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ELETRO LIGHT PROVENCE LTDA ME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12.572.403/0001-94</w:t>
            </w:r>
          </w:p>
        </w:tc>
      </w:tr>
      <w:tr>
        <w:trPr/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4332</w:t>
            </w:r>
          </w:p>
        </w:tc>
        <w:tc>
          <w:tcPr>
            <w:tcW w:w="63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BORILLE MAT. DE CONSTRUÇÃO LTDA ME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05.749.407/0002-10</w:t>
            </w:r>
          </w:p>
        </w:tc>
      </w:tr>
      <w:tr>
        <w:trPr/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5446</w:t>
            </w:r>
          </w:p>
        </w:tc>
        <w:tc>
          <w:tcPr>
            <w:tcW w:w="63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TRÊS COQUEIROS COMÉRCIO &amp; SERVIÇOS LTDA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46.800.661/0001-00</w:t>
            </w:r>
          </w:p>
        </w:tc>
      </w:tr>
    </w:tbl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As certidões emitidas via internet tiveram sua autenticidade conferidas pela Comissão de Licitação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Nada mas havendo a constar, foi lavrado a presente ata  de julgamento da habilitação.</w:t>
      </w:r>
    </w:p>
    <w:p>
      <w:pPr>
        <w:pStyle w:val="Normal"/>
        <w:spacing w:before="0" w:after="0"/>
        <w:contextualSpacing/>
        <w:jc w:val="right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</w:t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Frias- SC, 11 de agosto de 2022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COMISSÃO PERMANENTE DE LICITAÇÃO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60"/>
        <w:gridCol w:w="3270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Assinatura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PRESIDENTE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BEATRIZ MORO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SECRETARIA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JOCIANE MARIA ZUCCO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SUPLENTE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701" w:footer="1134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man PS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 PAGE 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0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>
              <w:rFonts w:ascii="Tahoma" w:hAnsi="Tahoma" w:cs="Tahoma"/>
              <w:b/>
              <w:b/>
              <w:bCs/>
            </w:rPr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 xml:space="preserve">Departamento de Licitação </w:t>
          </w:r>
          <w:r>
            <w:rPr>
              <w:rFonts w:cs="Tahoma" w:ascii="Tahoma" w:hAnsi="Tahoma"/>
              <w:bCs/>
              <w:color w:val="FFFFFF"/>
            </w:rPr>
            <w:t xml:space="preserve">   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character" w:styleId="BodyText2Char">
    <w:name w:val="Body Text 2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249</Words>
  <Characters>1427</Characters>
  <CharactersWithSpaces>1669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2022-08-11T09:12:15Z</cp:lastPrinted>
  <dcterms:modified xsi:type="dcterms:W3CDTF">2022-08-11T09:12:42Z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