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109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Inexigibilidade nº 13/2022 para PROCEDIMENTOS CIRÚRGICOS, para atendimento das demandas do Fundo Municipal de Saúde conforme edital de credenciamento 04/2021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cirurgia de hérnia em geral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inguinal, epigástrica, umbilical, abdominal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Cirurgia de colecistectómica videolaparoscopia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2.282,5000</w:t>
            </w:r>
          </w:p>
        </w:tc>
      </w:tr>
      <w:tr>
        <w:trPr/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Histerectomia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TOTAL OU PARCIAL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1.141,2500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3.423,7500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ASSOCIAÇÃO  HOSPITALAR BENEFICENTE DE PINHALZINHO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6.847,5000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R$6.847,50 (</w:t>
      </w:r>
      <w:r>
        <w:rPr>
          <w:rFonts w:cs="Tahoma" w:ascii="Tahoma" w:hAnsi="Tahoma"/>
        </w:rPr>
        <w:t>seis mil oitocentos e quarenta e sete reais e cinquenta centavos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05 de agosto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184</Words>
  <Characters>1237</Characters>
  <CharactersWithSpaces>1406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2022-08-05T13:12:46Z</cp:lastPrinted>
  <dcterms:modified xsi:type="dcterms:W3CDTF">2022-08-05T13:13:26Z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