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t xml:space="preserve">TERMO DE HOMOLOGAÇÃO E ADJUDICAÇÃO </w:t>
      </w:r>
    </w:p>
    <w:p>
      <w:pPr>
        <w:pStyle w:val="Normal"/>
        <w:tabs>
          <w:tab w:val="clear" w:pos="708"/>
          <w:tab w:val="left" w:pos="1872" w:leader="none"/>
        </w:tabs>
        <w:jc w:val="center"/>
        <w:rPr>
          <w:rFonts w:ascii="Tahoma" w:hAnsi="Tahoma" w:cs="Tahoma"/>
          <w:b/>
          <w:b/>
          <w:sz w:val="24"/>
          <w:szCs w:val="24"/>
        </w:rPr>
      </w:pPr>
      <w:r>
        <w:rPr>
          <w:rFonts w:cs="Tahoma" w:ascii="Tahoma" w:hAnsi="Tahoma"/>
          <w:b/>
          <w:sz w:val="24"/>
          <w:szCs w:val="24"/>
        </w:rPr>
      </w:r>
    </w:p>
    <w:p>
      <w:pPr>
        <w:pStyle w:val="Normal"/>
        <w:tabs>
          <w:tab w:val="clear" w:pos="708"/>
          <w:tab w:val="left" w:pos="1872" w:leader="none"/>
        </w:tabs>
        <w:jc w:val="both"/>
        <w:rPr/>
      </w:pPr>
      <w:r>
        <w:rPr>
          <w:rFonts w:cs="Tahoma" w:ascii="Tahoma" w:hAnsi="Tahoma"/>
          <w:b/>
        </w:rPr>
        <w:t>Processo Administrativo: 136</w:t>
      </w:r>
      <w:r>
        <w:rPr>
          <w:rFonts w:cs="Tahoma" w:ascii="Tahoma" w:hAnsi="Tahoma"/>
        </w:rPr>
        <w:t>/</w:t>
      </w:r>
      <w:r>
        <w:rPr>
          <w:rFonts w:cs="Tahoma" w:ascii="Tahoma" w:hAnsi="Tahoma"/>
          <w:b/>
        </w:rPr>
        <w:t>2022</w:t>
      </w:r>
    </w:p>
    <w:p>
      <w:pPr>
        <w:pStyle w:val="Normal"/>
        <w:tabs>
          <w:tab w:val="clear" w:pos="708"/>
          <w:tab w:val="left" w:pos="1872" w:leader="none"/>
        </w:tabs>
        <w:rPr/>
      </w:pPr>
      <w:r>
        <w:rPr>
          <w:rFonts w:cs="Tahoma" w:ascii="Tahoma" w:hAnsi="Tahoma"/>
          <w:b/>
        </w:rPr>
        <w:t xml:space="preserve">Licitação:  Tomada de </w:t>
      </w:r>
      <w:r>
        <w:rPr>
          <w:rFonts w:cs="Tahoma" w:ascii="Tahoma" w:hAnsi="Tahoma"/>
          <w:b/>
        </w:rPr>
        <w:t>Preços Nº. 9</w:t>
      </w:r>
      <w:r>
        <w:rPr>
          <w:rFonts w:cs="Tahoma" w:ascii="Tahoma" w:hAnsi="Tahoma"/>
        </w:rPr>
        <w:t xml:space="preserve">/2022 </w:t>
      </w:r>
    </w:p>
    <w:p>
      <w:pPr>
        <w:pStyle w:val="Normal"/>
        <w:tabs>
          <w:tab w:val="clear" w:pos="708"/>
          <w:tab w:val="left" w:pos="1872" w:leader="none"/>
        </w:tabs>
        <w:rPr/>
      </w:pPr>
      <w:r>
        <w:rPr>
          <w:rFonts w:cs="Tahoma" w:ascii="Tahoma" w:hAnsi="Tahoma"/>
          <w:b/>
        </w:rPr>
        <w:t>Objeto:Execução de Sistema Preventivo de Incêndio, nas escolas municipais de  e na Unidade de Saúde de Águas Frias. Garantindo a segurança do local e das pessoas que frequentam esses locais públicos</w:t>
      </w:r>
    </w:p>
    <w:p>
      <w:pPr>
        <w:pStyle w:val="Normal"/>
        <w:tabs>
          <w:tab w:val="clear" w:pos="708"/>
          <w:tab w:val="left" w:pos="1872" w:leader="none"/>
        </w:tabs>
        <w:jc w:val="both"/>
        <w:rPr>
          <w:rFonts w:ascii="Tahoma" w:hAnsi="Tahoma" w:cs="Tahoma"/>
          <w:b/>
          <w:b/>
        </w:rPr>
      </w:pPr>
      <w:r>
        <w:rPr>
          <w:rFonts w:cs="Tahoma" w:ascii="Tahoma" w:hAnsi="Tahoma"/>
          <w:b/>
        </w:rPr>
      </w:r>
    </w:p>
    <w:p>
      <w:pPr>
        <w:pStyle w:val="Normal"/>
        <w:tabs>
          <w:tab w:val="clear" w:pos="708"/>
          <w:tab w:val="left" w:pos="993" w:leader="none"/>
        </w:tabs>
        <w:jc w:val="both"/>
        <w:rPr>
          <w:rFonts w:ascii="Tahoma" w:hAnsi="Tahoma" w:cs="Tahoma"/>
        </w:rPr>
      </w:pPr>
      <w:r>
        <w:rPr>
          <w:rFonts w:cs="Tahoma" w:ascii="Tahoma" w:hAnsi="Tahoma"/>
        </w:rPr>
        <w:tab/>
        <w:t>Homologo o resultado do julgamento, proferido pelo PREGOEIRO E EQUIPE DE APOIO, na sua exata ordem de classificação à(s) seguinte(s) empresa(s):</w:t>
      </w:r>
    </w:p>
    <w:p>
      <w:pPr>
        <w:pStyle w:val="Normal"/>
        <w:tabs>
          <w:tab w:val="clear" w:pos="708"/>
          <w:tab w:val="left" w:pos="1872" w:leader="none"/>
        </w:tabs>
        <w:jc w:val="both"/>
        <w:rPr>
          <w:rFonts w:ascii="Tahoma" w:hAnsi="Tahoma" w:cs="Tahoma"/>
        </w:rPr>
      </w:pPr>
      <w:r>
        <w:rPr>
          <w:rFonts w:cs="Tahoma" w:ascii="Tahoma" w:hAnsi="Tahoma"/>
        </w:rPr>
      </w:r>
    </w:p>
    <w:tbl>
      <w:tblPr>
        <w:tblW w:w="10660" w:type="dxa"/>
        <w:jc w:val="left"/>
        <w:tblInd w:w="-616" w:type="dxa"/>
        <w:tblCellMar>
          <w:top w:w="0" w:type="dxa"/>
          <w:left w:w="108" w:type="dxa"/>
          <w:bottom w:w="0" w:type="dxa"/>
          <w:right w:w="108" w:type="dxa"/>
        </w:tblCellMar>
      </w:tblPr>
      <w:tblGrid>
        <w:gridCol w:w="2093"/>
        <w:gridCol w:w="753"/>
        <w:gridCol w:w="1984"/>
        <w:gridCol w:w="1843"/>
        <w:gridCol w:w="1134"/>
        <w:gridCol w:w="1134"/>
        <w:gridCol w:w="1719"/>
      </w:tblGrid>
      <w:tr>
        <w:trPr/>
        <w:tc>
          <w:tcPr>
            <w:tcW w:w="2093"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Empresa</w:t>
            </w:r>
          </w:p>
        </w:tc>
        <w:tc>
          <w:tcPr>
            <w:tcW w:w="753"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Itens</w:t>
            </w:r>
          </w:p>
        </w:tc>
        <w:tc>
          <w:tcPr>
            <w:tcW w:w="198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Objeto</w:t>
            </w:r>
          </w:p>
        </w:tc>
        <w:tc>
          <w:tcPr>
            <w:tcW w:w="1843"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b/>
                <w:b/>
                <w:sz w:val="18"/>
                <w:szCs w:val="18"/>
              </w:rPr>
            </w:pPr>
            <w:r>
              <w:rPr>
                <w:rFonts w:cs="Tahoma" w:ascii="Tahoma" w:hAnsi="Tahoma"/>
                <w:b/>
                <w:sz w:val="18"/>
                <w:szCs w:val="18"/>
              </w:rPr>
              <w:t>Descrição</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b/>
                <w:b/>
                <w:sz w:val="18"/>
                <w:szCs w:val="18"/>
              </w:rPr>
            </w:pPr>
            <w:r>
              <w:rPr>
                <w:rFonts w:cs="Tahoma" w:ascii="Tahoma" w:hAnsi="Tahoma"/>
                <w:b/>
                <w:sz w:val="18"/>
                <w:szCs w:val="18"/>
              </w:rPr>
              <w:t>Qtde</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 xml:space="preserve">Valor </w:t>
            </w:r>
          </w:p>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unitário</w:t>
            </w:r>
          </w:p>
        </w:tc>
        <w:tc>
          <w:tcPr>
            <w:tcW w:w="17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Valor Homologado</w:t>
            </w:r>
          </w:p>
        </w:tc>
      </w:tr>
      <w:tr>
        <w:trPr/>
        <w:tc>
          <w:tcPr>
            <w:tcW w:w="2093"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L E Z COMÉRCIO E INSTALAÇÕES ELÉTRICAS LTDA ME</w:t>
            </w:r>
          </w:p>
        </w:tc>
        <w:tc>
          <w:tcPr>
            <w:tcW w:w="753"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w:t>
            </w:r>
          </w:p>
        </w:tc>
        <w:tc>
          <w:tcPr>
            <w:tcW w:w="1984"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pPr>
            <w:r>
              <w:rPr>
                <w:rFonts w:eastAsia="Tahoma" w:cs="Tahoma" w:ascii="Tahoma" w:hAnsi="Tahoma"/>
                <w:sz w:val="18"/>
                <w:szCs w:val="18"/>
              </w:rPr>
              <w:t xml:space="preserve"> </w:t>
            </w:r>
            <w:r>
              <w:rPr>
                <w:rFonts w:eastAsia="Tahoma" w:cs="Tahoma" w:ascii="Tahoma" w:hAnsi="Tahoma"/>
                <w:sz w:val="18"/>
                <w:szCs w:val="18"/>
              </w:rPr>
              <w:t xml:space="preserve">Sistema Preventivo de Incêndio no Centro Municipal de Educação Infantil Aquarela </w:t>
            </w:r>
            <w:r>
              <w:rPr>
                <w:rFonts w:cs="Tahoma" w:ascii="Tahoma" w:hAnsi="Tahoma"/>
                <w:sz w:val="18"/>
                <w:szCs w:val="18"/>
              </w:rPr>
              <w:t xml:space="preserve"> </w:t>
            </w:r>
          </w:p>
        </w:tc>
        <w:tc>
          <w:tcPr>
            <w:tcW w:w="1843"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localizada na Rua Lodovino Palombit nº415, centro do Município de Águas Frias. Deverá ser executado em conformidade com as especificações contidas no memorial e  Projeto de Engenharia e seus anexos </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w:t>
            </w:r>
          </w:p>
        </w:tc>
        <w:tc>
          <w:tcPr>
            <w:tcW w:w="1134" w:type="dxa"/>
            <w:tcBorders>
              <w:top w:val="single" w:sz="4" w:space="0" w:color="000000"/>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21.218,8000</w:t>
            </w:r>
          </w:p>
        </w:tc>
        <w:tc>
          <w:tcPr>
            <w:tcW w:w="1719"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21.218,8000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L E Z COMÉRCIO E INSTALAÇÕES ELÉTRICAS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2</w:t>
            </w:r>
          </w:p>
        </w:tc>
        <w:tc>
          <w:tcPr>
            <w:tcW w:w="1984" w:type="dxa"/>
            <w:tcBorders>
              <w:left w:val="single" w:sz="4" w:space="0" w:color="000000"/>
              <w:bottom w:val="single" w:sz="4" w:space="0" w:color="000000"/>
            </w:tcBorders>
          </w:tcPr>
          <w:p>
            <w:pPr>
              <w:pStyle w:val="Normal"/>
              <w:tabs>
                <w:tab w:val="clear" w:pos="708"/>
                <w:tab w:val="left" w:pos="1872" w:leader="none"/>
              </w:tabs>
              <w:jc w:val="both"/>
              <w:rPr/>
            </w:pPr>
            <w:r>
              <w:rPr/>
              <w:t>Serviços de  Execução de Sistema Preventivo de Incêndio no Núcleo Municipal de Ensino Professora Irene Filippi Tomé de Moura</w:t>
            </w:r>
          </w:p>
        </w:tc>
        <w:tc>
          <w:tcPr>
            <w:tcW w:w="184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localizada na Avenida Anita Boaro nº275, centro de Águas Frias. Deverá ser executado em conformidade com as especificações contidas no memorial e  Projeto de Engenharia e seus anexos </w:t>
            </w:r>
          </w:p>
        </w:tc>
        <w:tc>
          <w:tcPr>
            <w:tcW w:w="1134"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34.055,2900</w:t>
            </w:r>
          </w:p>
        </w:tc>
        <w:tc>
          <w:tcPr>
            <w:tcW w:w="1719"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34.055,2900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L E Z COMÉRCIO E INSTALAÇÕES ELÉTRICAS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3</w:t>
            </w:r>
          </w:p>
        </w:tc>
        <w:tc>
          <w:tcPr>
            <w:tcW w:w="1984" w:type="dxa"/>
            <w:tcBorders>
              <w:left w:val="single" w:sz="4" w:space="0" w:color="000000"/>
              <w:bottom w:val="single" w:sz="4" w:space="0" w:color="000000"/>
            </w:tcBorders>
          </w:tcPr>
          <w:p>
            <w:pPr>
              <w:pStyle w:val="Normal"/>
              <w:tabs>
                <w:tab w:val="clear" w:pos="708"/>
                <w:tab w:val="left" w:pos="1872" w:leader="none"/>
              </w:tabs>
              <w:jc w:val="both"/>
              <w:rPr/>
            </w:pPr>
            <w:r>
              <w:rPr/>
              <w:t>Sistema Preventivo de Incêndio</w:t>
            </w:r>
          </w:p>
        </w:tc>
        <w:tc>
          <w:tcPr>
            <w:tcW w:w="184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na Escola do Campo em Tempo Integral Tarumãzinho localizada na Avenida Angelo Citadella nº1724, na Linha Tarumãzinho interior de Águas Frias. Deverá ser executado em conformidade com as especificações contidas no memorial e  Projeto de Engenharia e seus anexos </w:t>
            </w:r>
          </w:p>
        </w:tc>
        <w:tc>
          <w:tcPr>
            <w:tcW w:w="1134"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11.051,6100</w:t>
            </w:r>
          </w:p>
        </w:tc>
        <w:tc>
          <w:tcPr>
            <w:tcW w:w="1719"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11.051,6100</w:t>
            </w:r>
          </w:p>
        </w:tc>
      </w:tr>
      <w:tr>
        <w:trPr/>
        <w:tc>
          <w:tcPr>
            <w:tcW w:w="209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L E Z COMÉRCIO E INSTALAÇÕES ELÉTRICAS LTDA ME</w:t>
            </w:r>
          </w:p>
        </w:tc>
        <w:tc>
          <w:tcPr>
            <w:tcW w:w="753" w:type="dxa"/>
            <w:tcBorders>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1</w:t>
            </w:r>
          </w:p>
        </w:tc>
        <w:tc>
          <w:tcPr>
            <w:tcW w:w="1984" w:type="dxa"/>
            <w:tcBorders>
              <w:left w:val="single" w:sz="4" w:space="0" w:color="000000"/>
              <w:bottom w:val="single" w:sz="4" w:space="0" w:color="000000"/>
            </w:tcBorders>
          </w:tcPr>
          <w:p>
            <w:pPr>
              <w:pStyle w:val="Normal"/>
              <w:tabs>
                <w:tab w:val="clear" w:pos="708"/>
                <w:tab w:val="left" w:pos="1872" w:leader="none"/>
              </w:tabs>
              <w:jc w:val="both"/>
              <w:rPr/>
            </w:pPr>
            <w:r>
              <w:rPr/>
              <w:t>Prestação de Serviços para Execução de Sistema Preventivo de Incêndio</w:t>
            </w:r>
          </w:p>
        </w:tc>
        <w:tc>
          <w:tcPr>
            <w:tcW w:w="1843"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 xml:space="preserve">na Unidade de Básica de Saúde localizada na Rua Maria Gotardo Galon nº349, centro de Águas Frias. Deverá ser executado em conformidade com as especificações contidas no memorial e  Projeto de Engenharia e seus anexos </w:t>
            </w:r>
          </w:p>
        </w:tc>
        <w:tc>
          <w:tcPr>
            <w:tcW w:w="1134" w:type="dxa"/>
            <w:tcBorders>
              <w:left w:val="single" w:sz="4" w:space="0" w:color="000000"/>
              <w:bottom w:val="single" w:sz="4" w:space="0" w:color="000000"/>
            </w:tcBorders>
          </w:tcPr>
          <w:p>
            <w:pPr>
              <w:pStyle w:val="Normal"/>
              <w:tabs>
                <w:tab w:val="clear" w:pos="708"/>
                <w:tab w:val="left" w:pos="1872" w:leader="none"/>
              </w:tabs>
              <w:rPr>
                <w:rFonts w:ascii="Tahoma" w:hAnsi="Tahoma" w:cs="Tahoma"/>
                <w:sz w:val="18"/>
                <w:szCs w:val="18"/>
              </w:rPr>
            </w:pPr>
            <w:r>
              <w:rPr>
                <w:rFonts w:cs="Tahoma" w:ascii="Tahoma" w:hAnsi="Tahoma"/>
                <w:sz w:val="18"/>
                <w:szCs w:val="18"/>
              </w:rPr>
              <w:t>1,00</w:t>
            </w:r>
          </w:p>
        </w:tc>
        <w:tc>
          <w:tcPr>
            <w:tcW w:w="1134" w:type="dxa"/>
            <w:tcBorders>
              <w:left w:val="single" w:sz="4" w:space="0" w:color="000000"/>
              <w:bottom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10.165,2300</w:t>
            </w:r>
          </w:p>
        </w:tc>
        <w:tc>
          <w:tcPr>
            <w:tcW w:w="1719" w:type="dxa"/>
            <w:tcBorders>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10.165,2300</w:t>
            </w:r>
          </w:p>
        </w:tc>
      </w:tr>
    </w:tbl>
    <w:p>
      <w:pPr>
        <w:pStyle w:val="Normal"/>
        <w:tabs>
          <w:tab w:val="clear" w:pos="708"/>
          <w:tab w:val="left" w:pos="1872" w:leader="none"/>
        </w:tabs>
        <w:jc w:val="both"/>
        <w:rPr>
          <w:rFonts w:ascii="Tahoma" w:hAnsi="Tahoma" w:cs="Tahoma"/>
          <w:sz w:val="22"/>
          <w:szCs w:val="22"/>
        </w:rPr>
      </w:pPr>
      <w:r>
        <w:rPr>
          <w:rFonts w:cs="Tahoma" w:ascii="Tahoma" w:hAnsi="Tahoma"/>
          <w:sz w:val="22"/>
          <w:szCs w:val="22"/>
        </w:rPr>
      </w:r>
    </w:p>
    <w:p>
      <w:pPr>
        <w:pStyle w:val="Normal"/>
        <w:tabs>
          <w:tab w:val="clear" w:pos="708"/>
          <w:tab w:val="left" w:pos="1872" w:leader="none"/>
        </w:tabs>
        <w:jc w:val="both"/>
        <w:rPr/>
      </w:pPr>
      <w:r>
        <w:rPr/>
        <w:t>Sendo os totais por fornecedor:</w:t>
      </w:r>
    </w:p>
    <w:tbl>
      <w:tblPr>
        <w:tblW w:w="9789" w:type="dxa"/>
        <w:jc w:val="left"/>
        <w:tblInd w:w="-5" w:type="dxa"/>
        <w:tblCellMar>
          <w:top w:w="0" w:type="dxa"/>
          <w:left w:w="108" w:type="dxa"/>
          <w:bottom w:w="0" w:type="dxa"/>
          <w:right w:w="108" w:type="dxa"/>
        </w:tblCellMar>
      </w:tblPr>
      <w:tblGrid>
        <w:gridCol w:w="4889"/>
        <w:gridCol w:w="4900"/>
      </w:tblGrid>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b/>
                <w:b/>
                <w:sz w:val="18"/>
                <w:szCs w:val="18"/>
              </w:rPr>
            </w:pPr>
            <w:r>
              <w:rPr>
                <w:rFonts w:cs="Tahoma" w:ascii="Tahoma" w:hAnsi="Tahoma"/>
                <w:b/>
                <w:sz w:val="18"/>
                <w:szCs w:val="18"/>
              </w:rPr>
              <w:t>Fornecedor</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b/>
                <w:b/>
                <w:sz w:val="18"/>
                <w:szCs w:val="18"/>
              </w:rPr>
            </w:pPr>
            <w:r>
              <w:rPr>
                <w:rFonts w:cs="Tahoma" w:ascii="Tahoma" w:hAnsi="Tahoma"/>
                <w:b/>
                <w:sz w:val="18"/>
                <w:szCs w:val="18"/>
              </w:rPr>
              <w:t>Valor Total Homologado</w:t>
            </w:r>
          </w:p>
        </w:tc>
      </w:tr>
      <w:tr>
        <w:trPr/>
        <w:tc>
          <w:tcPr>
            <w:tcW w:w="4889" w:type="dxa"/>
            <w:tcBorders>
              <w:top w:val="single" w:sz="4" w:space="0" w:color="000000"/>
              <w:left w:val="single" w:sz="4" w:space="0" w:color="000000"/>
              <w:bottom w:val="single" w:sz="4" w:space="0" w:color="000000"/>
            </w:tcBorders>
          </w:tcPr>
          <w:p>
            <w:pPr>
              <w:pStyle w:val="Normal"/>
              <w:tabs>
                <w:tab w:val="clear" w:pos="708"/>
                <w:tab w:val="left" w:pos="1872" w:leader="none"/>
              </w:tabs>
              <w:jc w:val="both"/>
              <w:rPr>
                <w:rFonts w:ascii="Tahoma" w:hAnsi="Tahoma" w:cs="Tahoma"/>
                <w:sz w:val="18"/>
                <w:szCs w:val="18"/>
              </w:rPr>
            </w:pPr>
            <w:r>
              <w:rPr>
                <w:rFonts w:cs="Tahoma" w:ascii="Tahoma" w:hAnsi="Tahoma"/>
                <w:sz w:val="18"/>
                <w:szCs w:val="18"/>
              </w:rPr>
              <w:t>L E Z COMÉRCIO E INSTALAÇÕES ELÉTRICAS LTDA ME</w:t>
            </w:r>
          </w:p>
        </w:tc>
        <w:tc>
          <w:tcPr>
            <w:tcW w:w="490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1872" w:leader="none"/>
              </w:tabs>
              <w:jc w:val="right"/>
              <w:rPr>
                <w:rFonts w:ascii="Tahoma" w:hAnsi="Tahoma" w:cs="Tahoma"/>
                <w:sz w:val="18"/>
                <w:szCs w:val="18"/>
              </w:rPr>
            </w:pPr>
            <w:r>
              <w:rPr>
                <w:rFonts w:cs="Tahoma" w:ascii="Tahoma" w:hAnsi="Tahoma"/>
                <w:sz w:val="18"/>
                <w:szCs w:val="18"/>
              </w:rPr>
              <w:t>76.490,9300</w:t>
            </w:r>
          </w:p>
        </w:tc>
      </w:tr>
    </w:tbl>
    <w:p>
      <w:pPr>
        <w:pStyle w:val="Normal"/>
        <w:tabs>
          <w:tab w:val="clear" w:pos="708"/>
          <w:tab w:val="left" w:pos="1872" w:leader="none"/>
        </w:tabs>
        <w:jc w:val="both"/>
        <w:rPr>
          <w:rFonts w:ascii="Tahoma" w:hAnsi="Tahoma" w:cs="Tahoma"/>
        </w:rPr>
      </w:pPr>
      <w:r>
        <w:rPr>
          <w:rFonts w:cs="Tahoma" w:ascii="Tahoma" w:hAnsi="Tahoma"/>
        </w:rPr>
      </w:r>
    </w:p>
    <w:p>
      <w:pPr>
        <w:pStyle w:val="Normal"/>
        <w:tabs>
          <w:tab w:val="clear" w:pos="708"/>
          <w:tab w:val="left" w:pos="1872" w:leader="none"/>
        </w:tabs>
        <w:jc w:val="both"/>
        <w:rPr/>
      </w:pPr>
      <w:r>
        <w:rPr>
          <w:rFonts w:cs="Tahoma" w:ascii="Tahoma" w:hAnsi="Tahoma"/>
        </w:rPr>
        <w:t>Valor Total Homologado R$: 76.490,93 (</w:t>
      </w:r>
      <w:r>
        <w:rPr>
          <w:rFonts w:cs="Tahoma" w:ascii="Tahoma" w:hAnsi="Tahoma"/>
        </w:rPr>
        <w:t>setenta e seis mil quatrocentos e noventa reais e noventa e três centavos</w:t>
      </w:r>
      <w:r>
        <w:rPr>
          <w:rFonts w:cs="Tahoma" w:ascii="Tahoma" w:hAnsi="Tahoma"/>
        </w:rPr>
        <w:t>)</w:t>
      </w:r>
    </w:p>
    <w:p>
      <w:pPr>
        <w:pStyle w:val="Normal"/>
        <w:tabs>
          <w:tab w:val="clear" w:pos="708"/>
          <w:tab w:val="left" w:pos="1872" w:leader="none"/>
        </w:tabs>
        <w:jc w:val="center"/>
        <w:rPr>
          <w:rFonts w:ascii="Tahoma" w:hAnsi="Tahoma" w:cs="Tahoma"/>
        </w:rPr>
      </w:pPr>
      <w:r>
        <w:rPr>
          <w:rFonts w:cs="Tahoma" w:ascii="Tahoma" w:hAnsi="Tahoma"/>
        </w:rPr>
        <w:t>Intime-se</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pPr>
      <w:r>
        <w:rPr>
          <w:rFonts w:cs="Tahoma" w:ascii="Tahoma" w:hAnsi="Tahoma"/>
          <w:b/>
        </w:rPr>
        <w:t>Águas Frias - SC</w:t>
      </w:r>
      <w:r>
        <w:rPr>
          <w:rFonts w:cs="Tahoma" w:ascii="Tahoma" w:hAnsi="Tahoma"/>
        </w:rPr>
        <w:t>, 01 de novembro de 2022</w:t>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r>
    </w:p>
    <w:p>
      <w:pPr>
        <w:pStyle w:val="Normal"/>
        <w:tabs>
          <w:tab w:val="clear" w:pos="708"/>
          <w:tab w:val="left" w:pos="1872" w:leader="none"/>
        </w:tabs>
        <w:jc w:val="center"/>
        <w:rPr>
          <w:rFonts w:ascii="Tahoma" w:hAnsi="Tahoma" w:cs="Tahoma"/>
        </w:rPr>
      </w:pPr>
      <w:r>
        <w:rPr>
          <w:rFonts w:cs="Tahoma" w:ascii="Tahoma" w:hAnsi="Tahoma"/>
        </w:rPr>
        <w:t>_______________________________</w:t>
      </w:r>
    </w:p>
    <w:p>
      <w:pPr>
        <w:pStyle w:val="Normal"/>
        <w:tabs>
          <w:tab w:val="clear" w:pos="708"/>
          <w:tab w:val="left" w:pos="1872" w:leader="none"/>
        </w:tabs>
        <w:jc w:val="center"/>
        <w:rPr>
          <w:rFonts w:ascii="Tahoma" w:hAnsi="Tahoma" w:cs="Tahoma"/>
          <w:b/>
          <w:b/>
        </w:rPr>
      </w:pPr>
      <w:r>
        <w:rPr>
          <w:rFonts w:cs="Tahoma" w:ascii="Tahoma" w:hAnsi="Tahoma"/>
          <w:b/>
        </w:rPr>
        <w:t>LUIZ JOSÉ DAGA</w:t>
      </w:r>
    </w:p>
    <w:p>
      <w:pPr>
        <w:pStyle w:val="Normal"/>
        <w:tabs>
          <w:tab w:val="clear" w:pos="708"/>
          <w:tab w:val="left" w:pos="1872" w:leader="none"/>
        </w:tabs>
        <w:jc w:val="center"/>
        <w:rPr>
          <w:rFonts w:ascii="Tahoma" w:hAnsi="Tahoma" w:cs="Tahoma"/>
          <w:b/>
          <w:b/>
        </w:rPr>
      </w:pPr>
      <w:r>
        <w:rPr>
          <w:rFonts w:cs="Tahoma" w:ascii="Tahoma" w:hAnsi="Tahoma"/>
          <w:b/>
        </w:rPr>
        <w:br/>
      </w:r>
    </w:p>
    <w:p>
      <w:pPr>
        <w:pStyle w:val="Normal"/>
        <w:tabs>
          <w:tab w:val="clear" w:pos="708"/>
          <w:tab w:val="left" w:pos="1872" w:leader="none"/>
        </w:tabs>
        <w:jc w:val="center"/>
        <w:rPr>
          <w:rFonts w:ascii="Tahoma" w:hAnsi="Tahoma" w:cs="Tahoma"/>
        </w:rPr>
      </w:pPr>
      <w:r>
        <w:rPr>
          <w:rFonts w:cs="Tahoma" w:ascii="Tahoma" w:hAnsi="Tahoma"/>
        </w:rPr>
        <w:t xml:space="preserve">Prefeito </w:t>
      </w:r>
    </w:p>
    <w:p>
      <w:pPr>
        <w:pStyle w:val="Normal"/>
        <w:rPr>
          <w:rFonts w:ascii="Tahoma" w:hAnsi="Tahoma" w:cs="Tahoma"/>
        </w:rPr>
      </w:pPr>
      <w:r>
        <w:rPr>
          <w:rFonts w:cs="Tahoma" w:ascii="Tahoma" w:hAnsi="Tahoma"/>
        </w:rPr>
      </w:r>
    </w:p>
    <w:sectPr>
      <w:headerReference w:type="default" r:id="rId2"/>
      <w:headerReference w:type="first" r:id="rId3"/>
      <w:footerReference w:type="default" r:id="rId4"/>
      <w:footerReference w:type="first" r:id="rId5"/>
      <w:type w:val="nextPage"/>
      <w:pgSz w:w="11906" w:h="16838"/>
      <w:pgMar w:left="1134" w:right="1134" w:header="720" w:top="1134"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64135" cy="146685"/>
              <wp:effectExtent l="0" t="0" r="0" b="0"/>
              <wp:wrapSquare wrapText="largest"/>
              <wp:docPr id="2" name="Quadro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76.8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napToGrid w:val="false"/>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 xml:space="preserve">MUNICÍPIO DE ÁGUAS FRIAS </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Departamento de Licitação</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spacing w:before="0" w:after="0"/>
      <w:contextualSpacing/>
      <w:rPr/>
    </w:pPr>
    <w:r>
      <w:rPr/>
    </w:r>
  </w:p>
</w:hdr>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qFormat/>
    <w:rPr>
      <w:lang w:val="pt-BR" w:bidi="ar-SA"/>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TotalTime>
  <Application>LibreOffice/6.4.4.2$Windows_X86_64 LibreOffice_project/3d775be2011f3886db32dfd395a6a6d1ca2630ff</Application>
  <Pages>2</Pages>
  <Words>386</Words>
  <Characters>2150</Characters>
  <CharactersWithSpaces>2519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2022-05-24T16:39:00Z</dcterms:created>
  <dc:creator>a</dc:creator>
  <dc:description/>
  <cp:keywords/>
  <dc:language>pt-BR</dc:language>
  <cp:lastModifiedBy/>
  <cp:lastPrinted>2022-11-01T08:40:58Z</cp:lastPrinted>
  <dcterms:modified xsi:type="dcterms:W3CDTF">2022-11-01T08:47:43Z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