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F730" w14:textId="6681F470" w:rsidR="003C7BFF" w:rsidRDefault="005E2B37">
      <w:pPr>
        <w:jc w:val="center"/>
      </w:pPr>
      <w:r>
        <w:rPr>
          <w:rFonts w:ascii="Arial" w:hAnsi="Arial" w:cs="Arial"/>
          <w:b/>
        </w:rPr>
        <w:t>CONTRATO ADMINISTRATIVO Nº. 1</w:t>
      </w:r>
      <w:r w:rsidR="000E4E75">
        <w:rPr>
          <w:rFonts w:ascii="Arial" w:hAnsi="Arial" w:cs="Arial"/>
          <w:b/>
        </w:rPr>
        <w:t>4</w:t>
      </w:r>
      <w:r w:rsidR="008D6E90">
        <w:rPr>
          <w:rFonts w:ascii="Arial" w:hAnsi="Arial" w:cs="Arial"/>
          <w:b/>
        </w:rPr>
        <w:t>8</w:t>
      </w:r>
      <w:r>
        <w:rPr>
          <w:rFonts w:ascii="Arial" w:hAnsi="Arial" w:cs="Arial"/>
          <w:b/>
          <w:lang w:eastAsia="pt-BR"/>
        </w:rPr>
        <w:t>/2022</w:t>
      </w:r>
    </w:p>
    <w:p w14:paraId="30E0D078" w14:textId="77777777" w:rsidR="003C7BFF" w:rsidRDefault="003C7BFF">
      <w:pPr>
        <w:ind w:firstLine="1134"/>
        <w:jc w:val="both"/>
        <w:rPr>
          <w:rFonts w:ascii="Arial" w:hAnsi="Arial" w:cs="Arial"/>
          <w:b/>
        </w:rPr>
      </w:pPr>
    </w:p>
    <w:p w14:paraId="3BAA51F4" w14:textId="77777777" w:rsidR="003C7BFF" w:rsidRDefault="003C7BFF">
      <w:pPr>
        <w:ind w:firstLine="1134"/>
        <w:jc w:val="both"/>
        <w:rPr>
          <w:rFonts w:ascii="Arial" w:hAnsi="Arial" w:cs="Arial"/>
        </w:rPr>
      </w:pPr>
    </w:p>
    <w:p w14:paraId="1016C6A0" w14:textId="77777777" w:rsidR="003C7BFF" w:rsidRDefault="003C7BFF">
      <w:pPr>
        <w:jc w:val="both"/>
        <w:rPr>
          <w:rFonts w:ascii="Arial" w:hAnsi="Arial" w:cs="Arial"/>
        </w:rPr>
      </w:pPr>
    </w:p>
    <w:p w14:paraId="54CE9874" w14:textId="7DAA2744" w:rsidR="003C7BFF" w:rsidRDefault="005E2B37">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RAVEN TECNOLOGIA LTDA, com sede na(o)</w:t>
      </w:r>
      <w:r>
        <w:rPr>
          <w:rFonts w:ascii="Arial" w:hAnsi="Arial" w:cs="Arial"/>
          <w:lang w:eastAsia="pt-BR"/>
        </w:rPr>
        <w:t xml:space="preserve"> RUA ÁLVARO FRAGOSO, 03, bairro VILA CARIOCA</w:t>
      </w:r>
      <w:r>
        <w:rPr>
          <w:rFonts w:ascii="Arial" w:hAnsi="Arial" w:cs="Arial"/>
        </w:rPr>
        <w:t xml:space="preserve">, na cidade de SÃO PAULO-SP, inscrita no CGC/MF sob o nº. </w:t>
      </w:r>
      <w:r>
        <w:rPr>
          <w:rFonts w:ascii="Arial" w:hAnsi="Arial" w:cs="Arial"/>
          <w:lang w:eastAsia="pt-BR"/>
        </w:rPr>
        <w:t xml:space="preserve"> 31.251.858/0001-52 </w:t>
      </w:r>
      <w:r>
        <w:rPr>
          <w:rFonts w:ascii="Arial" w:hAnsi="Arial" w:cs="Arial"/>
        </w:rPr>
        <w:t xml:space="preserve">neste ato representada por seu(ua) representante legal Senhor(a)  </w:t>
      </w:r>
      <w:r w:rsidR="008D6E90">
        <w:rPr>
          <w:rFonts w:ascii="Arial" w:hAnsi="Arial" w:cs="Arial"/>
        </w:rPr>
        <w:t>SILVIO LUIS RATÃO inscrito no CPF nº134.201.178-33</w:t>
      </w:r>
      <w:r>
        <w:rPr>
          <w:rFonts w:ascii="Arial" w:hAnsi="Arial" w:cs="Arial"/>
        </w:rPr>
        <w:t xml:space="preserve">, doravante denominada simplesmente de </w:t>
      </w:r>
      <w:r>
        <w:rPr>
          <w:rFonts w:ascii="Arial" w:hAnsi="Arial" w:cs="Arial"/>
          <w:b/>
        </w:rPr>
        <w:t>CONTRATADA</w:t>
      </w:r>
      <w:r>
        <w:rPr>
          <w:rFonts w:ascii="Arial" w:hAnsi="Arial" w:cs="Arial"/>
        </w:rPr>
        <w:t>, em decorrência do Processo de Licitação Nº.  125</w:t>
      </w:r>
      <w:r>
        <w:rPr>
          <w:rFonts w:ascii="Arial" w:hAnsi="Arial" w:cs="Arial"/>
          <w:lang w:eastAsia="pt-BR"/>
        </w:rPr>
        <w:t>/2022</w:t>
      </w:r>
      <w:r>
        <w:rPr>
          <w:rFonts w:ascii="Arial" w:hAnsi="Arial" w:cs="Arial"/>
        </w:rPr>
        <w:t>, Inexigibilidade Nº.16</w:t>
      </w:r>
      <w:r>
        <w:rPr>
          <w:rFonts w:ascii="Arial" w:hAnsi="Arial" w:cs="Arial"/>
          <w:lang w:eastAsia="pt-BR"/>
        </w:rPr>
        <w:t>/2022</w:t>
      </w:r>
      <w:r>
        <w:rPr>
          <w:rFonts w:ascii="Arial" w:hAnsi="Arial" w:cs="Arial"/>
        </w:rPr>
        <w:t>, homologado em</w:t>
      </w:r>
      <w:r>
        <w:rPr>
          <w:rFonts w:ascii="Arial" w:hAnsi="Arial" w:cs="Arial"/>
          <w:lang w:eastAsia="pt-BR"/>
        </w:rPr>
        <w:t xml:space="preserve"> 21/09/22</w:t>
      </w:r>
      <w:r>
        <w:rPr>
          <w:rFonts w:ascii="Arial" w:hAnsi="Arial" w:cs="Arial"/>
        </w:rPr>
        <w:t>, mediante sujeição mútua às normas constantes da Lei Nº 8.666, de 21/06/93 e legislação pertinente, ao Edital  antes citado, à proposta e às seguintes cláusulas contratuais:</w:t>
      </w:r>
    </w:p>
    <w:p w14:paraId="14BB7A0D" w14:textId="77777777" w:rsidR="003C7BFF" w:rsidRDefault="003C7BFF">
      <w:pPr>
        <w:ind w:firstLine="1134"/>
        <w:jc w:val="both"/>
        <w:rPr>
          <w:rFonts w:ascii="Arial" w:hAnsi="Arial" w:cs="Arial"/>
        </w:rPr>
      </w:pPr>
    </w:p>
    <w:p w14:paraId="77460B61" w14:textId="77777777" w:rsidR="003C7BFF" w:rsidRDefault="003C7BFF">
      <w:pPr>
        <w:ind w:firstLine="1134"/>
        <w:jc w:val="center"/>
        <w:rPr>
          <w:rFonts w:ascii="Arial" w:hAnsi="Arial" w:cs="Arial"/>
        </w:rPr>
      </w:pPr>
    </w:p>
    <w:p w14:paraId="552F6D17" w14:textId="77777777" w:rsidR="003C7BFF" w:rsidRDefault="005E2B37">
      <w:pPr>
        <w:jc w:val="center"/>
        <w:rPr>
          <w:rFonts w:ascii="Arial" w:hAnsi="Arial" w:cs="Arial"/>
          <w:b/>
        </w:rPr>
      </w:pPr>
      <w:r>
        <w:rPr>
          <w:rFonts w:ascii="Arial" w:hAnsi="Arial" w:cs="Arial"/>
          <w:b/>
        </w:rPr>
        <w:t>CLÁUSULA PRIMEIRA - DO OBJETO</w:t>
      </w:r>
    </w:p>
    <w:p w14:paraId="1778F814" w14:textId="77777777" w:rsidR="003C7BFF" w:rsidRDefault="005E2B37">
      <w:pPr>
        <w:ind w:firstLine="1134"/>
        <w:jc w:val="both"/>
        <w:rPr>
          <w:rFonts w:ascii="Arial" w:eastAsia="Arial" w:hAnsi="Arial" w:cs="Arial"/>
        </w:rPr>
      </w:pPr>
      <w:r>
        <w:rPr>
          <w:rFonts w:ascii="Arial" w:eastAsia="Arial" w:hAnsi="Arial" w:cs="Arial"/>
        </w:rPr>
        <w:t xml:space="preserve"> </w:t>
      </w:r>
    </w:p>
    <w:p w14:paraId="16D1E040" w14:textId="77777777" w:rsidR="003C7BFF" w:rsidRDefault="005E2B37">
      <w:pPr>
        <w:ind w:firstLine="1134"/>
        <w:jc w:val="both"/>
      </w:pPr>
      <w:r>
        <w:rPr>
          <w:rFonts w:ascii="Arial" w:hAnsi="Arial" w:cs="Arial"/>
        </w:rPr>
        <w:t>1.1 - O objeto do presente contrato é a Contratação de Empresa para Fornecimento de Licença para o funcionamento do Equipamento de Scanner de Automóveis e caminhões para o uso do Município de Águas Frias</w:t>
      </w:r>
      <w:r>
        <w:rPr>
          <w:rFonts w:ascii="Arial" w:hAnsi="Arial" w:cs="Arial"/>
          <w:b/>
          <w:bCs/>
          <w:lang w:eastAsia="pt-BR"/>
        </w:rPr>
        <w:t xml:space="preserve"> </w:t>
      </w:r>
      <w:r>
        <w:rPr>
          <w:rFonts w:ascii="Arial" w:hAnsi="Arial" w:cs="Arial"/>
        </w:rPr>
        <w:t>no Município de Águas Frias – SC.</w:t>
      </w:r>
    </w:p>
    <w:p w14:paraId="0C94A795" w14:textId="77777777" w:rsidR="00876E40" w:rsidRDefault="00876E40" w:rsidP="00876E40">
      <w:pPr>
        <w:ind w:firstLine="1134"/>
        <w:jc w:val="both"/>
        <w:rPr>
          <w:rFonts w:ascii="Arial" w:hAnsi="Arial" w:cs="Arial"/>
        </w:rPr>
      </w:pPr>
      <w:r>
        <w:rPr>
          <w:rFonts w:ascii="Arial" w:hAnsi="Arial" w:cs="Arial"/>
        </w:rPr>
        <w:t>1.1.1 Objeto conforme estimativas e descrição abaixo:</w:t>
      </w:r>
    </w:p>
    <w:tbl>
      <w:tblPr>
        <w:tblW w:w="9356" w:type="dxa"/>
        <w:tblInd w:w="-8" w:type="dxa"/>
        <w:tblLayout w:type="fixed"/>
        <w:tblCellMar>
          <w:left w:w="0" w:type="dxa"/>
          <w:right w:w="0" w:type="dxa"/>
        </w:tblCellMar>
        <w:tblLook w:val="0000" w:firstRow="0" w:lastRow="0" w:firstColumn="0" w:lastColumn="0" w:noHBand="0" w:noVBand="0"/>
      </w:tblPr>
      <w:tblGrid>
        <w:gridCol w:w="675"/>
        <w:gridCol w:w="885"/>
        <w:gridCol w:w="1559"/>
        <w:gridCol w:w="2551"/>
        <w:gridCol w:w="709"/>
        <w:gridCol w:w="1418"/>
        <w:gridCol w:w="1559"/>
      </w:tblGrid>
      <w:tr w:rsidR="00876E40" w:rsidRPr="00FC4867" w14:paraId="29035FE5" w14:textId="77777777" w:rsidTr="00A15E16">
        <w:tc>
          <w:tcPr>
            <w:tcW w:w="675" w:type="dxa"/>
            <w:tcBorders>
              <w:top w:val="single" w:sz="6" w:space="0" w:color="000000"/>
              <w:left w:val="single" w:sz="6" w:space="0" w:color="000000"/>
              <w:bottom w:val="single" w:sz="6" w:space="0" w:color="000000"/>
              <w:right w:val="nil"/>
            </w:tcBorders>
            <w:tcMar>
              <w:left w:w="70" w:type="dxa"/>
              <w:right w:w="70" w:type="dxa"/>
            </w:tcMar>
          </w:tcPr>
          <w:p w14:paraId="3DEDB8AD" w14:textId="77777777" w:rsidR="00876E40" w:rsidRPr="00FC4867" w:rsidRDefault="00876E40" w:rsidP="00A15E16">
            <w:pPr>
              <w:autoSpaceDN w:val="0"/>
              <w:adjustRightInd w:val="0"/>
              <w:jc w:val="both"/>
              <w:rPr>
                <w:sz w:val="22"/>
                <w:szCs w:val="22"/>
              </w:rPr>
            </w:pPr>
            <w:r w:rsidRPr="00FC4867">
              <w:rPr>
                <w:sz w:val="22"/>
                <w:szCs w:val="22"/>
              </w:rPr>
              <w:t>Item</w:t>
            </w:r>
          </w:p>
        </w:tc>
        <w:tc>
          <w:tcPr>
            <w:tcW w:w="885" w:type="dxa"/>
            <w:tcBorders>
              <w:top w:val="single" w:sz="6" w:space="0" w:color="000000"/>
              <w:left w:val="single" w:sz="6" w:space="0" w:color="000000"/>
              <w:bottom w:val="single" w:sz="6" w:space="0" w:color="000000"/>
              <w:right w:val="nil"/>
            </w:tcBorders>
            <w:tcMar>
              <w:left w:w="70" w:type="dxa"/>
              <w:right w:w="70" w:type="dxa"/>
            </w:tcMar>
          </w:tcPr>
          <w:p w14:paraId="63D28B81" w14:textId="77777777" w:rsidR="00876E40" w:rsidRPr="00FC4867" w:rsidRDefault="00876E40" w:rsidP="00A15E16">
            <w:pPr>
              <w:autoSpaceDN w:val="0"/>
              <w:adjustRightInd w:val="0"/>
              <w:jc w:val="both"/>
              <w:rPr>
                <w:sz w:val="22"/>
                <w:szCs w:val="22"/>
              </w:rPr>
            </w:pPr>
            <w:r w:rsidRPr="00FC4867">
              <w:rPr>
                <w:sz w:val="22"/>
                <w:szCs w:val="22"/>
              </w:rPr>
              <w:t>Unid.</w:t>
            </w:r>
          </w:p>
        </w:tc>
        <w:tc>
          <w:tcPr>
            <w:tcW w:w="1559" w:type="dxa"/>
            <w:tcBorders>
              <w:top w:val="single" w:sz="6" w:space="0" w:color="000000"/>
              <w:left w:val="single" w:sz="6" w:space="0" w:color="000000"/>
              <w:bottom w:val="single" w:sz="6" w:space="0" w:color="000000"/>
              <w:right w:val="nil"/>
            </w:tcBorders>
            <w:tcMar>
              <w:left w:w="70" w:type="dxa"/>
              <w:right w:w="70" w:type="dxa"/>
            </w:tcMar>
          </w:tcPr>
          <w:p w14:paraId="1F3EB8B8" w14:textId="77777777" w:rsidR="00876E40" w:rsidRPr="00FC4867" w:rsidRDefault="00876E40" w:rsidP="00A15E16">
            <w:pPr>
              <w:autoSpaceDN w:val="0"/>
              <w:adjustRightInd w:val="0"/>
              <w:jc w:val="both"/>
              <w:rPr>
                <w:sz w:val="22"/>
                <w:szCs w:val="22"/>
              </w:rPr>
            </w:pPr>
            <w:r w:rsidRPr="00FC4867">
              <w:rPr>
                <w:sz w:val="22"/>
                <w:szCs w:val="22"/>
              </w:rPr>
              <w:t>Objeto</w:t>
            </w:r>
          </w:p>
        </w:tc>
        <w:tc>
          <w:tcPr>
            <w:tcW w:w="2551" w:type="dxa"/>
            <w:tcBorders>
              <w:top w:val="single" w:sz="6" w:space="0" w:color="000000"/>
              <w:left w:val="single" w:sz="6" w:space="0" w:color="000000"/>
              <w:bottom w:val="single" w:sz="6" w:space="0" w:color="000000"/>
              <w:right w:val="nil"/>
            </w:tcBorders>
            <w:tcMar>
              <w:left w:w="70" w:type="dxa"/>
              <w:right w:w="70" w:type="dxa"/>
            </w:tcMar>
          </w:tcPr>
          <w:p w14:paraId="4441310D" w14:textId="77777777" w:rsidR="00876E40" w:rsidRPr="00FC4867" w:rsidRDefault="00876E40" w:rsidP="00A15E16">
            <w:pPr>
              <w:autoSpaceDN w:val="0"/>
              <w:adjustRightInd w:val="0"/>
              <w:jc w:val="both"/>
              <w:rPr>
                <w:sz w:val="22"/>
                <w:szCs w:val="22"/>
              </w:rPr>
            </w:pPr>
            <w:r w:rsidRPr="00FC4867">
              <w:rPr>
                <w:sz w:val="22"/>
                <w:szCs w:val="22"/>
              </w:rPr>
              <w:t>Descrição</w:t>
            </w:r>
          </w:p>
        </w:tc>
        <w:tc>
          <w:tcPr>
            <w:tcW w:w="709" w:type="dxa"/>
            <w:tcBorders>
              <w:top w:val="single" w:sz="6" w:space="0" w:color="000000"/>
              <w:left w:val="single" w:sz="6" w:space="0" w:color="000000"/>
              <w:bottom w:val="single" w:sz="6" w:space="0" w:color="000000"/>
              <w:right w:val="single" w:sz="6" w:space="0" w:color="000000"/>
            </w:tcBorders>
          </w:tcPr>
          <w:p w14:paraId="1403A122" w14:textId="77777777" w:rsidR="00876E40" w:rsidRPr="00FC4867" w:rsidRDefault="00876E40" w:rsidP="00A15E16">
            <w:pPr>
              <w:autoSpaceDN w:val="0"/>
              <w:adjustRightInd w:val="0"/>
              <w:jc w:val="both"/>
              <w:rPr>
                <w:sz w:val="22"/>
                <w:szCs w:val="22"/>
              </w:rPr>
            </w:pPr>
            <w:r w:rsidRPr="00FC4867">
              <w:rPr>
                <w:sz w:val="22"/>
                <w:szCs w:val="22"/>
              </w:rPr>
              <w:t>Qtde</w:t>
            </w:r>
          </w:p>
        </w:tc>
        <w:tc>
          <w:tcPr>
            <w:tcW w:w="1418" w:type="dxa"/>
            <w:tcBorders>
              <w:top w:val="single" w:sz="6" w:space="0" w:color="000000"/>
              <w:left w:val="single" w:sz="6" w:space="0" w:color="000000"/>
              <w:bottom w:val="single" w:sz="6" w:space="0" w:color="000000"/>
              <w:right w:val="nil"/>
            </w:tcBorders>
            <w:tcMar>
              <w:left w:w="70" w:type="dxa"/>
              <w:right w:w="70" w:type="dxa"/>
            </w:tcMar>
          </w:tcPr>
          <w:p w14:paraId="6A494DEC" w14:textId="77777777" w:rsidR="00876E40" w:rsidRPr="00FC4867" w:rsidRDefault="00876E40" w:rsidP="00A15E16">
            <w:pPr>
              <w:autoSpaceDN w:val="0"/>
              <w:adjustRightInd w:val="0"/>
              <w:jc w:val="both"/>
              <w:rPr>
                <w:sz w:val="22"/>
                <w:szCs w:val="22"/>
              </w:rPr>
            </w:pPr>
            <w:r>
              <w:rPr>
                <w:sz w:val="22"/>
                <w:szCs w:val="22"/>
              </w:rPr>
              <w:t>Valor</w:t>
            </w:r>
            <w:r w:rsidRPr="00FC4867">
              <w:rPr>
                <w:sz w:val="22"/>
                <w:szCs w:val="22"/>
              </w:rPr>
              <w:t xml:space="preserve"> Mensal </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3F35E5" w14:textId="77777777" w:rsidR="00876E40" w:rsidRPr="00FC4867" w:rsidRDefault="00876E40" w:rsidP="00A15E16">
            <w:pPr>
              <w:autoSpaceDN w:val="0"/>
              <w:adjustRightInd w:val="0"/>
              <w:jc w:val="both"/>
              <w:rPr>
                <w:sz w:val="22"/>
                <w:szCs w:val="22"/>
              </w:rPr>
            </w:pPr>
            <w:r>
              <w:rPr>
                <w:sz w:val="22"/>
                <w:szCs w:val="22"/>
              </w:rPr>
              <w:t>Valor</w:t>
            </w:r>
            <w:r w:rsidRPr="00FC4867">
              <w:rPr>
                <w:sz w:val="22"/>
                <w:szCs w:val="22"/>
              </w:rPr>
              <w:t xml:space="preserve"> Total </w:t>
            </w:r>
          </w:p>
        </w:tc>
      </w:tr>
      <w:tr w:rsidR="00876E40" w:rsidRPr="00FC4867" w14:paraId="0EBB8F24" w14:textId="77777777" w:rsidTr="00A15E16">
        <w:trPr>
          <w:trHeight w:val="2237"/>
        </w:trPr>
        <w:tc>
          <w:tcPr>
            <w:tcW w:w="675" w:type="dxa"/>
            <w:tcBorders>
              <w:top w:val="single" w:sz="6" w:space="0" w:color="000000"/>
              <w:left w:val="single" w:sz="6" w:space="0" w:color="000000"/>
              <w:bottom w:val="single" w:sz="6" w:space="0" w:color="000000"/>
              <w:right w:val="nil"/>
            </w:tcBorders>
            <w:tcMar>
              <w:left w:w="70" w:type="dxa"/>
              <w:right w:w="70" w:type="dxa"/>
            </w:tcMar>
          </w:tcPr>
          <w:p w14:paraId="01829588" w14:textId="77777777" w:rsidR="00876E40" w:rsidRPr="00FC4867" w:rsidRDefault="00876E40" w:rsidP="00A15E16">
            <w:pPr>
              <w:autoSpaceDN w:val="0"/>
              <w:adjustRightInd w:val="0"/>
              <w:jc w:val="both"/>
              <w:rPr>
                <w:sz w:val="22"/>
                <w:szCs w:val="22"/>
              </w:rPr>
            </w:pPr>
            <w:r w:rsidRPr="00FC4867">
              <w:rPr>
                <w:sz w:val="22"/>
                <w:szCs w:val="22"/>
              </w:rPr>
              <w:t>1</w:t>
            </w:r>
          </w:p>
        </w:tc>
        <w:tc>
          <w:tcPr>
            <w:tcW w:w="885" w:type="dxa"/>
            <w:tcBorders>
              <w:top w:val="single" w:sz="6" w:space="0" w:color="000000"/>
              <w:left w:val="single" w:sz="6" w:space="0" w:color="000000"/>
              <w:bottom w:val="single" w:sz="6" w:space="0" w:color="000000"/>
              <w:right w:val="nil"/>
            </w:tcBorders>
            <w:tcMar>
              <w:left w:w="70" w:type="dxa"/>
              <w:right w:w="70" w:type="dxa"/>
            </w:tcMar>
          </w:tcPr>
          <w:p w14:paraId="09AF44DF" w14:textId="77777777" w:rsidR="00876E40" w:rsidRPr="00FC4867" w:rsidRDefault="00876E40" w:rsidP="00A15E16">
            <w:pPr>
              <w:autoSpaceDN w:val="0"/>
              <w:adjustRightInd w:val="0"/>
              <w:jc w:val="both"/>
              <w:rPr>
                <w:sz w:val="22"/>
                <w:szCs w:val="22"/>
              </w:rPr>
            </w:pPr>
            <w:r w:rsidRPr="00FC4867">
              <w:rPr>
                <w:sz w:val="22"/>
                <w:szCs w:val="22"/>
              </w:rPr>
              <w:t>Meses</w:t>
            </w:r>
          </w:p>
        </w:tc>
        <w:tc>
          <w:tcPr>
            <w:tcW w:w="1559" w:type="dxa"/>
            <w:tcBorders>
              <w:top w:val="single" w:sz="6" w:space="0" w:color="000000"/>
              <w:left w:val="single" w:sz="6" w:space="0" w:color="000000"/>
              <w:bottom w:val="single" w:sz="6" w:space="0" w:color="000000"/>
              <w:right w:val="nil"/>
            </w:tcBorders>
            <w:tcMar>
              <w:left w:w="70" w:type="dxa"/>
              <w:right w:w="70" w:type="dxa"/>
            </w:tcMar>
          </w:tcPr>
          <w:p w14:paraId="23F1D6E9" w14:textId="77777777" w:rsidR="00876E40" w:rsidRPr="00FC4867" w:rsidRDefault="00876E40" w:rsidP="00A15E16">
            <w:pPr>
              <w:autoSpaceDN w:val="0"/>
              <w:adjustRightInd w:val="0"/>
              <w:jc w:val="both"/>
              <w:rPr>
                <w:sz w:val="22"/>
                <w:szCs w:val="22"/>
              </w:rPr>
            </w:pPr>
            <w:r w:rsidRPr="00FC4867">
              <w:rPr>
                <w:sz w:val="22"/>
                <w:szCs w:val="22"/>
              </w:rPr>
              <w:t>Contratação</w:t>
            </w:r>
            <w:r>
              <w:rPr>
                <w:sz w:val="22"/>
                <w:szCs w:val="22"/>
              </w:rPr>
              <w:t xml:space="preserve"> </w:t>
            </w:r>
            <w:r w:rsidRPr="00FC4867">
              <w:rPr>
                <w:sz w:val="22"/>
                <w:szCs w:val="22"/>
              </w:rPr>
              <w:t>de licença  scanner de automóveis e caminhões</w:t>
            </w:r>
            <w:r>
              <w:rPr>
                <w:sz w:val="22"/>
                <w:szCs w:val="22"/>
              </w:rPr>
              <w:t>.</w:t>
            </w:r>
          </w:p>
        </w:tc>
        <w:tc>
          <w:tcPr>
            <w:tcW w:w="2551" w:type="dxa"/>
            <w:tcBorders>
              <w:top w:val="single" w:sz="6" w:space="0" w:color="000000"/>
              <w:left w:val="single" w:sz="6" w:space="0" w:color="000000"/>
              <w:bottom w:val="single" w:sz="6" w:space="0" w:color="000000"/>
              <w:right w:val="nil"/>
            </w:tcBorders>
            <w:tcMar>
              <w:left w:w="70" w:type="dxa"/>
              <w:right w:w="70" w:type="dxa"/>
            </w:tcMar>
          </w:tcPr>
          <w:p w14:paraId="0FCE7AF5" w14:textId="77777777" w:rsidR="00876E40" w:rsidRPr="00FC4867" w:rsidRDefault="00876E40" w:rsidP="00A15E16">
            <w:pPr>
              <w:autoSpaceDN w:val="0"/>
              <w:adjustRightInd w:val="0"/>
              <w:jc w:val="both"/>
              <w:rPr>
                <w:sz w:val="22"/>
                <w:szCs w:val="22"/>
              </w:rPr>
            </w:pPr>
            <w:r w:rsidRPr="00FC4867">
              <w:rPr>
                <w:sz w:val="22"/>
                <w:szCs w:val="22"/>
              </w:rPr>
              <w:t>Licença Raven scanner 3 para linha ciclo otto (automoveis e utilitarios a gasolina/alcool/flex). Licença Raven scanner 3 para linha diesel linha leve.  Licença raven scanner 3 para linha diesel pesado. Licença anual (12 meses após a assinatura do contrato.</w:t>
            </w:r>
          </w:p>
          <w:p w14:paraId="7F4FBDB6" w14:textId="77777777" w:rsidR="00876E40" w:rsidRPr="00FC4867" w:rsidRDefault="00876E40" w:rsidP="00A15E16">
            <w:pPr>
              <w:autoSpaceDN w:val="0"/>
              <w:adjustRightInd w:val="0"/>
              <w:jc w:val="both"/>
              <w:rPr>
                <w:sz w:val="22"/>
                <w:szCs w:val="22"/>
              </w:rPr>
            </w:pPr>
          </w:p>
          <w:p w14:paraId="312DFA39" w14:textId="77777777" w:rsidR="00876E40" w:rsidRPr="00FC4867" w:rsidRDefault="00876E40" w:rsidP="00A15E16">
            <w:pPr>
              <w:autoSpaceDN w:val="0"/>
              <w:adjustRightInd w:val="0"/>
              <w:jc w:val="both"/>
              <w:rPr>
                <w:sz w:val="22"/>
                <w:szCs w:val="22"/>
              </w:rPr>
            </w:pPr>
          </w:p>
        </w:tc>
        <w:tc>
          <w:tcPr>
            <w:tcW w:w="709" w:type="dxa"/>
            <w:tcBorders>
              <w:top w:val="single" w:sz="6" w:space="0" w:color="000000"/>
              <w:left w:val="single" w:sz="6" w:space="0" w:color="000000"/>
              <w:bottom w:val="single" w:sz="6" w:space="0" w:color="000000"/>
              <w:right w:val="single" w:sz="6" w:space="0" w:color="000000"/>
            </w:tcBorders>
          </w:tcPr>
          <w:p w14:paraId="4BE52BC2" w14:textId="77777777" w:rsidR="00876E40" w:rsidRPr="00FC4867" w:rsidRDefault="0091009D" w:rsidP="0091009D">
            <w:pPr>
              <w:autoSpaceDN w:val="0"/>
              <w:adjustRightInd w:val="0"/>
              <w:jc w:val="both"/>
              <w:rPr>
                <w:sz w:val="22"/>
                <w:szCs w:val="22"/>
              </w:rPr>
            </w:pPr>
            <w:r>
              <w:rPr>
                <w:sz w:val="22"/>
                <w:szCs w:val="22"/>
              </w:rPr>
              <w:t>12</w:t>
            </w:r>
          </w:p>
        </w:tc>
        <w:tc>
          <w:tcPr>
            <w:tcW w:w="1418" w:type="dxa"/>
            <w:tcBorders>
              <w:top w:val="single" w:sz="6" w:space="0" w:color="000000"/>
              <w:left w:val="single" w:sz="6" w:space="0" w:color="000000"/>
              <w:bottom w:val="single" w:sz="6" w:space="0" w:color="000000"/>
              <w:right w:val="nil"/>
            </w:tcBorders>
            <w:tcMar>
              <w:left w:w="70" w:type="dxa"/>
              <w:right w:w="70" w:type="dxa"/>
            </w:tcMar>
          </w:tcPr>
          <w:p w14:paraId="31CC7D28" w14:textId="77777777" w:rsidR="00876E40" w:rsidRPr="00FC4867" w:rsidRDefault="00876E40" w:rsidP="00A15E16">
            <w:pPr>
              <w:autoSpaceDN w:val="0"/>
              <w:adjustRightInd w:val="0"/>
              <w:jc w:val="both"/>
              <w:rPr>
                <w:sz w:val="22"/>
                <w:szCs w:val="22"/>
              </w:rPr>
            </w:pPr>
            <w:r w:rsidRPr="00FC4867">
              <w:rPr>
                <w:sz w:val="22"/>
                <w:szCs w:val="22"/>
              </w:rPr>
              <w:t>R$ 270,00</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CEA2C8B" w14:textId="77777777" w:rsidR="00876E40" w:rsidRPr="00FC4867" w:rsidRDefault="00876E40" w:rsidP="0091009D">
            <w:pPr>
              <w:autoSpaceDN w:val="0"/>
              <w:adjustRightInd w:val="0"/>
              <w:jc w:val="both"/>
              <w:rPr>
                <w:sz w:val="22"/>
                <w:szCs w:val="22"/>
              </w:rPr>
            </w:pPr>
            <w:r w:rsidRPr="00FC4867">
              <w:rPr>
                <w:sz w:val="22"/>
                <w:szCs w:val="22"/>
              </w:rPr>
              <w:t>R</w:t>
            </w:r>
            <w:r>
              <w:rPr>
                <w:sz w:val="22"/>
                <w:szCs w:val="22"/>
              </w:rPr>
              <w:t xml:space="preserve">$ </w:t>
            </w:r>
            <w:r w:rsidR="0091009D">
              <w:rPr>
                <w:sz w:val="22"/>
                <w:szCs w:val="22"/>
              </w:rPr>
              <w:t>3.240,00</w:t>
            </w:r>
          </w:p>
        </w:tc>
      </w:tr>
    </w:tbl>
    <w:p w14:paraId="4C6F05DC" w14:textId="77777777" w:rsidR="003C7BFF" w:rsidRDefault="003C7BFF">
      <w:pPr>
        <w:ind w:firstLine="1134"/>
        <w:jc w:val="both"/>
      </w:pPr>
    </w:p>
    <w:p w14:paraId="5A40A216" w14:textId="77777777" w:rsidR="003C7BFF" w:rsidRDefault="003C7BFF">
      <w:pPr>
        <w:ind w:firstLine="1134"/>
        <w:jc w:val="both"/>
        <w:rPr>
          <w:rFonts w:ascii="Arial" w:hAnsi="Arial" w:cs="Arial"/>
        </w:rPr>
      </w:pPr>
    </w:p>
    <w:p w14:paraId="7C9705AC" w14:textId="77777777" w:rsidR="00876E40" w:rsidRPr="00876E40" w:rsidRDefault="00876E40" w:rsidP="00876E40">
      <w:pPr>
        <w:ind w:firstLine="1134"/>
        <w:jc w:val="both"/>
        <w:rPr>
          <w:rFonts w:ascii="Arial" w:hAnsi="Arial" w:cs="Arial"/>
        </w:rPr>
      </w:pPr>
      <w:r>
        <w:rPr>
          <w:rFonts w:ascii="Arial" w:hAnsi="Arial" w:cs="Arial"/>
        </w:rPr>
        <w:t xml:space="preserve">1.2. </w:t>
      </w:r>
      <w:r w:rsidRPr="00876E40">
        <w:rPr>
          <w:rFonts w:ascii="Arial" w:hAnsi="Arial" w:cs="Arial"/>
        </w:rPr>
        <w:t xml:space="preserve">DA EXECUÇÃO DOS SERVIÇOS </w:t>
      </w:r>
    </w:p>
    <w:p w14:paraId="48C195F7" w14:textId="5DF02E6D"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.1 Manter as condições de habilitação e qualificação exigidas durante toda a vigência do Contrato, informando ao contratante a ocorrência de quai</w:t>
      </w:r>
      <w:r w:rsidR="00F66BCD">
        <w:rPr>
          <w:rFonts w:ascii="Arial" w:hAnsi="Arial" w:cs="Arial"/>
        </w:rPr>
        <w:t>s</w:t>
      </w:r>
      <w:r w:rsidRPr="00876E40">
        <w:rPr>
          <w:rFonts w:ascii="Arial" w:hAnsi="Arial" w:cs="Arial"/>
        </w:rPr>
        <w:t>quer alteração nas referidas condições;</w:t>
      </w:r>
    </w:p>
    <w:p w14:paraId="45A2EF95" w14:textId="77777777"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.2 Disponibilizar as licenças para a Linha ciclo OTTO, Linha Diesel Leve e Linha Diesel Pesado.</w:t>
      </w:r>
    </w:p>
    <w:p w14:paraId="16CE1294" w14:textId="77777777"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.3 Prestar todos os esclarecimentos que forem solicitados pela Administração.</w:t>
      </w:r>
    </w:p>
    <w:p w14:paraId="7AAB7D5F" w14:textId="77777777"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.4 Responsabilizar-se por todos os profissionais envolvidos no fornecimento das licenças.</w:t>
      </w:r>
    </w:p>
    <w:p w14:paraId="1FF59BE7" w14:textId="77777777"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.5 Cumprir fielmente o que estipula este Termo de Referência.</w:t>
      </w:r>
    </w:p>
    <w:p w14:paraId="2C6AA018" w14:textId="4DDE22F7" w:rsidR="00876E40" w:rsidRPr="00876E40" w:rsidRDefault="00876E40" w:rsidP="00876E40">
      <w:pPr>
        <w:ind w:firstLine="1134"/>
        <w:jc w:val="both"/>
        <w:rPr>
          <w:rFonts w:ascii="Arial" w:hAnsi="Arial" w:cs="Arial"/>
        </w:rPr>
      </w:pPr>
      <w:r>
        <w:rPr>
          <w:rFonts w:ascii="Arial" w:hAnsi="Arial" w:cs="Arial"/>
        </w:rPr>
        <w:t>2.1</w:t>
      </w:r>
      <w:r w:rsidRPr="00876E40">
        <w:rPr>
          <w:rFonts w:ascii="Arial" w:hAnsi="Arial" w:cs="Arial"/>
        </w:rPr>
        <w:t>.</w:t>
      </w:r>
      <w:r>
        <w:rPr>
          <w:rFonts w:ascii="Arial" w:hAnsi="Arial" w:cs="Arial"/>
        </w:rPr>
        <w:t>6</w:t>
      </w:r>
      <w:r w:rsidRPr="00876E40">
        <w:rPr>
          <w:rFonts w:ascii="Arial" w:hAnsi="Arial" w:cs="Arial"/>
        </w:rPr>
        <w:t xml:space="preserve"> As licenças deverão ter validade de no mínimo 12 meses</w:t>
      </w:r>
      <w:r w:rsidR="0036424B">
        <w:rPr>
          <w:rFonts w:ascii="Arial" w:hAnsi="Arial" w:cs="Arial"/>
        </w:rPr>
        <w:t xml:space="preserve"> </w:t>
      </w:r>
    </w:p>
    <w:p w14:paraId="6231FD7D" w14:textId="77777777" w:rsidR="00F66BCD" w:rsidRDefault="00876E40" w:rsidP="00876E40">
      <w:pPr>
        <w:ind w:firstLine="1134"/>
        <w:jc w:val="both"/>
        <w:rPr>
          <w:rFonts w:ascii="Arial" w:hAnsi="Arial" w:cs="Arial"/>
        </w:rPr>
      </w:pPr>
      <w:r w:rsidRPr="00876E40">
        <w:rPr>
          <w:rFonts w:ascii="Arial" w:hAnsi="Arial" w:cs="Arial"/>
        </w:rPr>
        <w:t xml:space="preserve"> </w:t>
      </w:r>
    </w:p>
    <w:p w14:paraId="6A4028B6" w14:textId="77777777" w:rsidR="00F66BCD" w:rsidRDefault="00F66BCD" w:rsidP="00876E40">
      <w:pPr>
        <w:ind w:firstLine="1134"/>
        <w:jc w:val="both"/>
        <w:rPr>
          <w:rFonts w:ascii="Arial" w:hAnsi="Arial" w:cs="Arial"/>
        </w:rPr>
      </w:pPr>
    </w:p>
    <w:p w14:paraId="118C94E2" w14:textId="32D681D9" w:rsidR="00876E40" w:rsidRPr="00876E40" w:rsidRDefault="00876E40" w:rsidP="00876E40">
      <w:pPr>
        <w:ind w:firstLine="1134"/>
        <w:jc w:val="both"/>
        <w:rPr>
          <w:rFonts w:ascii="Arial" w:hAnsi="Arial" w:cs="Arial"/>
        </w:rPr>
      </w:pPr>
      <w:r>
        <w:rPr>
          <w:rFonts w:ascii="Arial" w:hAnsi="Arial" w:cs="Arial"/>
        </w:rPr>
        <w:lastRenderedPageBreak/>
        <w:t>2.3</w:t>
      </w:r>
      <w:r w:rsidRPr="00876E40">
        <w:rPr>
          <w:rFonts w:ascii="Arial" w:hAnsi="Arial" w:cs="Arial"/>
        </w:rPr>
        <w:t xml:space="preserve"> – DAS OBRIGAÇÕES DA CONTRATADA</w:t>
      </w:r>
    </w:p>
    <w:p w14:paraId="5938659C" w14:textId="3A66C7E0"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.1. A contratada deverá fornecer atualizações de software para perfeito funcionamento do equipamento</w:t>
      </w:r>
      <w:r w:rsidR="0036424B">
        <w:rPr>
          <w:rFonts w:ascii="Arial" w:hAnsi="Arial" w:cs="Arial"/>
        </w:rPr>
        <w:t>.</w:t>
      </w:r>
    </w:p>
    <w:p w14:paraId="639F04C3"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.2. Prestar os serviços na forma especificada;</w:t>
      </w:r>
    </w:p>
    <w:p w14:paraId="668686AD"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.3. Atender aos encargos trabalhistas, previdenciários, fiscais, comerciais e de responsabilidade civil decorrentes da execução do presente objeto;</w:t>
      </w:r>
    </w:p>
    <w:p w14:paraId="51E992E2"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.4.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14:paraId="08B4C17F"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 xml:space="preserve">.5.  Não transferir a outrem, no todo ou em parte, o objeto do presente contrato, sem prévia e expressa anuência da CONTRATANTE; </w:t>
      </w:r>
    </w:p>
    <w:p w14:paraId="196FCD00"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.6.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14:paraId="711844C0" w14:textId="77777777" w:rsidR="00876E40" w:rsidRPr="00876E40" w:rsidRDefault="00876E40" w:rsidP="00876E40">
      <w:pPr>
        <w:ind w:firstLine="1134"/>
        <w:jc w:val="both"/>
        <w:rPr>
          <w:rFonts w:ascii="Arial" w:hAnsi="Arial" w:cs="Arial"/>
        </w:rPr>
      </w:pPr>
      <w:r>
        <w:rPr>
          <w:rFonts w:ascii="Arial" w:hAnsi="Arial" w:cs="Arial"/>
        </w:rPr>
        <w:t>2.3</w:t>
      </w:r>
      <w:r w:rsidRPr="00876E40">
        <w:rPr>
          <w:rFonts w:ascii="Arial" w:hAnsi="Arial" w:cs="Arial"/>
        </w:rPr>
        <w:t>.7.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14:paraId="2B531BA3" w14:textId="146582AA" w:rsidR="00876E40" w:rsidRDefault="00876E40" w:rsidP="00876E40">
      <w:pPr>
        <w:ind w:firstLine="1134"/>
        <w:jc w:val="both"/>
        <w:rPr>
          <w:rFonts w:ascii="Arial" w:hAnsi="Arial" w:cs="Arial"/>
        </w:rPr>
      </w:pPr>
      <w:r>
        <w:rPr>
          <w:rFonts w:ascii="Arial" w:hAnsi="Arial" w:cs="Arial"/>
        </w:rPr>
        <w:t>2.3</w:t>
      </w:r>
      <w:r w:rsidR="00F66BCD">
        <w:rPr>
          <w:rFonts w:ascii="Arial" w:hAnsi="Arial" w:cs="Arial"/>
        </w:rPr>
        <w:t>.8</w:t>
      </w:r>
      <w:r w:rsidRPr="00876E40">
        <w:rPr>
          <w:rFonts w:ascii="Arial" w:hAnsi="Arial" w:cs="Arial"/>
        </w:rPr>
        <w:t xml:space="preserve"> Fornecer suporte técnico online para eventuais </w:t>
      </w:r>
      <w:r w:rsidR="0036424B" w:rsidRPr="00876E40">
        <w:rPr>
          <w:rFonts w:ascii="Arial" w:hAnsi="Arial" w:cs="Arial"/>
        </w:rPr>
        <w:t>dúvidas</w:t>
      </w:r>
      <w:r w:rsidRPr="00876E40">
        <w:rPr>
          <w:rFonts w:ascii="Arial" w:hAnsi="Arial" w:cs="Arial"/>
        </w:rPr>
        <w:t xml:space="preserve"> e/ou esclarecimentos sobre o software/equipamento Scaner Raven 3.</w:t>
      </w:r>
    </w:p>
    <w:p w14:paraId="155261C4" w14:textId="77777777" w:rsidR="00F66BCD" w:rsidRPr="00876E40" w:rsidRDefault="00F66BCD" w:rsidP="00876E40">
      <w:pPr>
        <w:ind w:firstLine="1134"/>
        <w:jc w:val="both"/>
        <w:rPr>
          <w:rFonts w:ascii="Arial" w:hAnsi="Arial" w:cs="Arial"/>
        </w:rPr>
      </w:pPr>
    </w:p>
    <w:p w14:paraId="2E58081E" w14:textId="77777777" w:rsidR="00876E40" w:rsidRPr="00876E40" w:rsidRDefault="00876E40" w:rsidP="00876E40">
      <w:pPr>
        <w:ind w:firstLine="1134"/>
        <w:jc w:val="both"/>
        <w:rPr>
          <w:rFonts w:ascii="Arial" w:hAnsi="Arial" w:cs="Arial"/>
        </w:rPr>
      </w:pPr>
      <w:r>
        <w:rPr>
          <w:rFonts w:ascii="Arial" w:hAnsi="Arial" w:cs="Arial"/>
        </w:rPr>
        <w:t xml:space="preserve">2.4 </w:t>
      </w:r>
      <w:r w:rsidRPr="00876E40">
        <w:rPr>
          <w:rFonts w:ascii="Arial" w:hAnsi="Arial" w:cs="Arial"/>
        </w:rPr>
        <w:t xml:space="preserve">. DAS OBRIGAÇÕES DA CONTRATANTE </w:t>
      </w:r>
    </w:p>
    <w:p w14:paraId="023C40D1"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.1 Comunicar prontamente ao contratado, qualquer anormalidade no objeto do contrato, podendo recusar o recebimento, caso não esteja de acordo com as especificações e condições estabelecidas no termo de referência.</w:t>
      </w:r>
    </w:p>
    <w:p w14:paraId="5C8F4434"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.2 Notificar previamente o contratado na aplicação de penalidades</w:t>
      </w:r>
    </w:p>
    <w:p w14:paraId="7F385428"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.3 Efetuar o pagamento ao contratado, quando couber de acordo com os prazos e condições estabelecidas no contrato</w:t>
      </w:r>
    </w:p>
    <w:p w14:paraId="2F018E80"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.4 Acompanhar e fiscalizar, conferir e avaliar as obrigações da contratada através do Secretário Municipal de Administração.</w:t>
      </w:r>
    </w:p>
    <w:p w14:paraId="69C483AA"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 xml:space="preserve">.5 Cumprir as obrigações assumidas no contrato; </w:t>
      </w:r>
    </w:p>
    <w:p w14:paraId="32FBEF52"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 xml:space="preserve">.2. Fornecer à Contratada todas as informações necessárias para o desenvolvimento dos serviços, esclarecendo eventuais dúvidas; </w:t>
      </w:r>
    </w:p>
    <w:p w14:paraId="0618D91C" w14:textId="77777777" w:rsidR="00876E40" w:rsidRPr="00876E40" w:rsidRDefault="00876E40" w:rsidP="00876E40">
      <w:pPr>
        <w:ind w:firstLine="1134"/>
        <w:jc w:val="both"/>
        <w:rPr>
          <w:rFonts w:ascii="Arial" w:hAnsi="Arial" w:cs="Arial"/>
        </w:rPr>
      </w:pPr>
      <w:r>
        <w:rPr>
          <w:rFonts w:ascii="Arial" w:hAnsi="Arial" w:cs="Arial"/>
        </w:rPr>
        <w:t>2.4</w:t>
      </w:r>
      <w:r w:rsidRPr="00876E40">
        <w:rPr>
          <w:rFonts w:ascii="Arial" w:hAnsi="Arial" w:cs="Arial"/>
        </w:rPr>
        <w:t xml:space="preserve">.3. Permitir o livre acesso dos funcionários da empresa contratada para a execução dos serviços; </w:t>
      </w:r>
    </w:p>
    <w:p w14:paraId="024DC31E" w14:textId="77777777" w:rsidR="003C7BFF" w:rsidRDefault="00876E40" w:rsidP="00876E40">
      <w:pPr>
        <w:ind w:firstLine="1134"/>
        <w:jc w:val="both"/>
        <w:rPr>
          <w:rFonts w:ascii="Arial" w:eastAsia="Arial" w:hAnsi="Arial" w:cs="Arial"/>
        </w:rPr>
      </w:pPr>
      <w:r>
        <w:rPr>
          <w:rFonts w:ascii="Arial" w:hAnsi="Arial" w:cs="Arial"/>
        </w:rPr>
        <w:t>2.4</w:t>
      </w:r>
      <w:r w:rsidRPr="00876E40">
        <w:rPr>
          <w:rFonts w:ascii="Arial" w:hAnsi="Arial" w:cs="Arial"/>
        </w:rPr>
        <w:t>.4. Efetuar pagamento, nos prazos e condições definidas no Edital;</w:t>
      </w:r>
      <w:r w:rsidR="005E2B37">
        <w:rPr>
          <w:rFonts w:ascii="Arial" w:eastAsia="Arial" w:hAnsi="Arial" w:cs="Arial"/>
        </w:rPr>
        <w:t xml:space="preserve"> </w:t>
      </w:r>
    </w:p>
    <w:p w14:paraId="7C43155C" w14:textId="77777777" w:rsidR="00876E40" w:rsidRDefault="00876E40">
      <w:pPr>
        <w:jc w:val="center"/>
        <w:rPr>
          <w:rFonts w:ascii="Arial" w:hAnsi="Arial" w:cs="Arial"/>
          <w:b/>
        </w:rPr>
      </w:pPr>
    </w:p>
    <w:p w14:paraId="349764DC" w14:textId="77777777" w:rsidR="003C7BFF" w:rsidRDefault="005E2B37">
      <w:pPr>
        <w:jc w:val="center"/>
        <w:rPr>
          <w:rFonts w:ascii="Arial" w:hAnsi="Arial" w:cs="Arial"/>
          <w:b/>
        </w:rPr>
      </w:pPr>
      <w:r>
        <w:rPr>
          <w:rFonts w:ascii="Arial" w:hAnsi="Arial" w:cs="Arial"/>
          <w:b/>
        </w:rPr>
        <w:t>CLÁUSULA SEGUNDA - DA DOCUMENTAÇÃO CONTRATUAL</w:t>
      </w:r>
    </w:p>
    <w:p w14:paraId="2F050ED6" w14:textId="77777777" w:rsidR="003C7BFF" w:rsidRDefault="005E2B37">
      <w:pPr>
        <w:ind w:firstLine="1134"/>
        <w:jc w:val="both"/>
        <w:rPr>
          <w:rFonts w:ascii="Arial" w:eastAsia="Arial" w:hAnsi="Arial" w:cs="Arial"/>
        </w:rPr>
      </w:pPr>
      <w:r>
        <w:rPr>
          <w:rFonts w:ascii="Arial" w:eastAsia="Arial" w:hAnsi="Arial" w:cs="Arial"/>
        </w:rPr>
        <w:t xml:space="preserve"> </w:t>
      </w:r>
    </w:p>
    <w:p w14:paraId="7016E315" w14:textId="77777777" w:rsidR="003C7BFF" w:rsidRDefault="005E2B37">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Inexigibilidade</w:t>
      </w:r>
      <w:r>
        <w:rPr>
          <w:rFonts w:ascii="Arial" w:hAnsi="Arial" w:cs="Arial"/>
          <w:lang w:eastAsia="pt-BR"/>
        </w:rPr>
        <w:t xml:space="preserve"> nº16/2022</w:t>
      </w:r>
      <w:r>
        <w:rPr>
          <w:rFonts w:ascii="Arial" w:hAnsi="Arial" w:cs="Arial"/>
        </w:rPr>
        <w:t>, especificações complementares, além das normas e instruções legais vigentes no País, que lhe forem atinentes.</w:t>
      </w:r>
    </w:p>
    <w:p w14:paraId="39129770" w14:textId="77777777" w:rsidR="003C7BFF" w:rsidRDefault="005E2B37">
      <w:pPr>
        <w:ind w:firstLine="1134"/>
        <w:jc w:val="both"/>
        <w:rPr>
          <w:rFonts w:ascii="Arial" w:eastAsia="Arial" w:hAnsi="Arial" w:cs="Arial"/>
        </w:rPr>
      </w:pPr>
      <w:r>
        <w:rPr>
          <w:rFonts w:ascii="Arial" w:eastAsia="Arial" w:hAnsi="Arial" w:cs="Arial"/>
        </w:rPr>
        <w:t xml:space="preserve"> </w:t>
      </w:r>
    </w:p>
    <w:p w14:paraId="19487271" w14:textId="77777777" w:rsidR="003C7BFF" w:rsidRDefault="005E2B37">
      <w:pPr>
        <w:ind w:firstLine="1134"/>
        <w:jc w:val="both"/>
        <w:rPr>
          <w:rFonts w:ascii="Arial" w:eastAsia="Arial" w:hAnsi="Arial" w:cs="Arial"/>
        </w:rPr>
      </w:pPr>
      <w:r>
        <w:rPr>
          <w:rFonts w:ascii="Arial" w:eastAsia="Arial" w:hAnsi="Arial" w:cs="Arial"/>
        </w:rPr>
        <w:t xml:space="preserve"> </w:t>
      </w:r>
    </w:p>
    <w:p w14:paraId="147D63EA" w14:textId="77777777" w:rsidR="00F66BCD" w:rsidRDefault="00F66BCD">
      <w:pPr>
        <w:ind w:firstLine="1134"/>
        <w:jc w:val="center"/>
        <w:rPr>
          <w:rFonts w:ascii="Arial" w:hAnsi="Arial" w:cs="Arial"/>
          <w:b/>
        </w:rPr>
      </w:pPr>
    </w:p>
    <w:p w14:paraId="296EB4F7" w14:textId="77777777" w:rsidR="00F66BCD" w:rsidRDefault="00F66BCD">
      <w:pPr>
        <w:ind w:firstLine="1134"/>
        <w:jc w:val="center"/>
        <w:rPr>
          <w:rFonts w:ascii="Arial" w:hAnsi="Arial" w:cs="Arial"/>
          <w:b/>
        </w:rPr>
      </w:pPr>
    </w:p>
    <w:p w14:paraId="172140F9" w14:textId="77777777" w:rsidR="00F66BCD" w:rsidRDefault="00F66BCD">
      <w:pPr>
        <w:ind w:firstLine="1134"/>
        <w:jc w:val="center"/>
        <w:rPr>
          <w:rFonts w:ascii="Arial" w:hAnsi="Arial" w:cs="Arial"/>
          <w:b/>
        </w:rPr>
      </w:pPr>
    </w:p>
    <w:p w14:paraId="71C650BE" w14:textId="77777777" w:rsidR="00F66BCD" w:rsidRDefault="00F66BCD">
      <w:pPr>
        <w:ind w:firstLine="1134"/>
        <w:jc w:val="center"/>
        <w:rPr>
          <w:rFonts w:ascii="Arial" w:hAnsi="Arial" w:cs="Arial"/>
          <w:b/>
        </w:rPr>
      </w:pPr>
    </w:p>
    <w:p w14:paraId="60148361" w14:textId="77777777" w:rsidR="00F66BCD" w:rsidRDefault="00F66BCD">
      <w:pPr>
        <w:ind w:firstLine="1134"/>
        <w:jc w:val="center"/>
        <w:rPr>
          <w:rFonts w:ascii="Arial" w:hAnsi="Arial" w:cs="Arial"/>
          <w:b/>
        </w:rPr>
      </w:pPr>
    </w:p>
    <w:p w14:paraId="0B5B08DC" w14:textId="77777777" w:rsidR="003C7BFF" w:rsidRDefault="005E2B37">
      <w:pPr>
        <w:ind w:firstLine="1134"/>
        <w:jc w:val="center"/>
      </w:pPr>
      <w:r>
        <w:rPr>
          <w:rFonts w:ascii="Arial" w:hAnsi="Arial" w:cs="Arial"/>
          <w:b/>
        </w:rPr>
        <w:t xml:space="preserve">CLÁUSULA TERCEIRA - </w:t>
      </w:r>
      <w:r>
        <w:rPr>
          <w:rFonts w:ascii="Arial" w:hAnsi="Arial" w:cs="Arial"/>
          <w:b/>
          <w:bCs/>
        </w:rPr>
        <w:t xml:space="preserve"> DOS CASOS OMISSOS</w:t>
      </w:r>
    </w:p>
    <w:p w14:paraId="3E6F8F0D" w14:textId="77777777" w:rsidR="003C7BFF" w:rsidRDefault="003C7BFF">
      <w:pPr>
        <w:jc w:val="both"/>
        <w:rPr>
          <w:rFonts w:ascii="Arial" w:hAnsi="Arial" w:cs="Arial"/>
        </w:rPr>
      </w:pPr>
    </w:p>
    <w:p w14:paraId="58CFC93A" w14:textId="77777777" w:rsidR="003C7BFF" w:rsidRDefault="005E2B37">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14:paraId="3667984D" w14:textId="77777777" w:rsidR="003C7BFF" w:rsidRDefault="003C7BFF">
      <w:pPr>
        <w:ind w:firstLine="1134"/>
        <w:jc w:val="both"/>
        <w:rPr>
          <w:rFonts w:ascii="Arial" w:hAnsi="Arial" w:cs="Arial"/>
        </w:rPr>
      </w:pPr>
    </w:p>
    <w:p w14:paraId="3F4AA0D5" w14:textId="77777777" w:rsidR="003C7BFF" w:rsidRDefault="005E2B37">
      <w:pPr>
        <w:jc w:val="center"/>
        <w:rPr>
          <w:rFonts w:ascii="Arial" w:hAnsi="Arial" w:cs="Arial"/>
          <w:b/>
        </w:rPr>
      </w:pPr>
      <w:r>
        <w:rPr>
          <w:rFonts w:ascii="Arial" w:hAnsi="Arial" w:cs="Arial"/>
          <w:b/>
        </w:rPr>
        <w:t>CLÁUSULA QUARTA - DO PREÇO E CONDIÇÕES DE PAGAMENTO</w:t>
      </w:r>
    </w:p>
    <w:p w14:paraId="2D08E392" w14:textId="77777777" w:rsidR="003C7BFF" w:rsidRPr="000E4E75" w:rsidRDefault="005E2B37">
      <w:pPr>
        <w:ind w:firstLine="1134"/>
        <w:jc w:val="both"/>
        <w:rPr>
          <w:rFonts w:ascii="Arial" w:eastAsia="Arial" w:hAnsi="Arial" w:cs="Arial"/>
        </w:rPr>
      </w:pPr>
      <w:r w:rsidRPr="000E4E75">
        <w:rPr>
          <w:rFonts w:ascii="Arial" w:eastAsia="Arial" w:hAnsi="Arial" w:cs="Arial"/>
        </w:rPr>
        <w:t xml:space="preserve"> </w:t>
      </w:r>
    </w:p>
    <w:p w14:paraId="490F29DC" w14:textId="1977CEE9" w:rsidR="003C7BFF" w:rsidRPr="000E4E75" w:rsidRDefault="005E2B37">
      <w:pPr>
        <w:ind w:firstLine="1134"/>
        <w:jc w:val="both"/>
        <w:rPr>
          <w:rFonts w:ascii="Arial" w:hAnsi="Arial" w:cs="Arial"/>
        </w:rPr>
      </w:pPr>
      <w:r w:rsidRPr="008D6E90">
        <w:rPr>
          <w:rFonts w:ascii="Arial" w:hAnsi="Arial" w:cs="Arial"/>
        </w:rPr>
        <w:t xml:space="preserve">4.1 - A </w:t>
      </w:r>
      <w:r w:rsidRPr="008D6E90">
        <w:rPr>
          <w:rFonts w:ascii="Arial" w:hAnsi="Arial" w:cs="Arial"/>
          <w:b/>
        </w:rPr>
        <w:t>CONTRATANTE</w:t>
      </w:r>
      <w:r w:rsidRPr="008D6E90">
        <w:rPr>
          <w:rFonts w:ascii="Arial" w:hAnsi="Arial" w:cs="Arial"/>
        </w:rPr>
        <w:t xml:space="preserve"> pagará a </w:t>
      </w:r>
      <w:r w:rsidRPr="008D6E90">
        <w:rPr>
          <w:rFonts w:ascii="Arial" w:hAnsi="Arial" w:cs="Arial"/>
          <w:b/>
        </w:rPr>
        <w:t>CONTRATADA</w:t>
      </w:r>
      <w:r w:rsidRPr="008D6E90">
        <w:rPr>
          <w:rFonts w:ascii="Arial" w:hAnsi="Arial" w:cs="Arial"/>
        </w:rPr>
        <w:t xml:space="preserve">, pelos serviços, o preço proposto que é </w:t>
      </w:r>
      <w:r w:rsidR="00F66BCD" w:rsidRPr="008D6E90">
        <w:rPr>
          <w:rFonts w:ascii="Arial" w:hAnsi="Arial" w:cs="Arial"/>
        </w:rPr>
        <w:t>R$ 3.240,00 (três mil, duzentos e quarenta reais. Este valor será dividido em 12 (doze) parcelas mensais de R$270,00 (duzentos e setenta reais) cada.</w:t>
      </w:r>
    </w:p>
    <w:p w14:paraId="65C5C43F" w14:textId="24499338" w:rsidR="003C7BFF" w:rsidRDefault="003C7BFF">
      <w:pPr>
        <w:ind w:firstLine="1134"/>
        <w:jc w:val="both"/>
        <w:rPr>
          <w:rFonts w:ascii="Arial" w:eastAsia="Arial" w:hAnsi="Arial" w:cs="Arial"/>
        </w:rPr>
      </w:pPr>
    </w:p>
    <w:p w14:paraId="6E41472F" w14:textId="108244D8" w:rsidR="003C7BFF" w:rsidRDefault="005E2B37" w:rsidP="00F66BCD">
      <w:pPr>
        <w:ind w:firstLine="1134"/>
        <w:jc w:val="both"/>
        <w:rPr>
          <w:rFonts w:ascii="Arial" w:hAnsi="Arial" w:cs="Arial"/>
        </w:rPr>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14:paraId="7097BC5A" w14:textId="77777777" w:rsidR="00F66BCD" w:rsidRPr="00F66BCD" w:rsidRDefault="00F66BCD" w:rsidP="00F66BCD">
      <w:pPr>
        <w:ind w:firstLine="1134"/>
        <w:jc w:val="both"/>
      </w:pPr>
    </w:p>
    <w:p w14:paraId="5954D095" w14:textId="107BB008" w:rsidR="003C7BFF" w:rsidRDefault="00F66BCD">
      <w:pPr>
        <w:ind w:firstLine="1134"/>
        <w:jc w:val="both"/>
      </w:pPr>
      <w:r>
        <w:rPr>
          <w:rFonts w:ascii="Arial" w:hAnsi="Arial" w:cs="Arial"/>
        </w:rPr>
        <w:t>4.3</w:t>
      </w:r>
      <w:r w:rsidR="005E2B37">
        <w:rPr>
          <w:rFonts w:ascii="Arial" w:hAnsi="Arial" w:cs="Arial"/>
        </w:rPr>
        <w:t xml:space="preserve"> - </w:t>
      </w:r>
      <w:r w:rsidR="005E2B37">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14:paraId="25D2BD5F" w14:textId="77777777" w:rsidR="003C7BFF" w:rsidRDefault="003C7BFF">
      <w:pPr>
        <w:ind w:firstLine="1134"/>
        <w:jc w:val="both"/>
        <w:rPr>
          <w:rFonts w:ascii="Arial" w:hAnsi="Arial" w:cs="Arial"/>
          <w:b/>
        </w:rPr>
      </w:pPr>
    </w:p>
    <w:p w14:paraId="20B7A5CD" w14:textId="77777777" w:rsidR="003C7BFF" w:rsidRDefault="005E2B37">
      <w:pPr>
        <w:jc w:val="center"/>
        <w:rPr>
          <w:rFonts w:ascii="Arial" w:hAnsi="Arial" w:cs="Arial"/>
          <w:b/>
        </w:rPr>
      </w:pPr>
      <w:r>
        <w:rPr>
          <w:rFonts w:ascii="Arial" w:hAnsi="Arial" w:cs="Arial"/>
          <w:b/>
        </w:rPr>
        <w:t>CLÁUSULA QUINTA - DO REAJUSTAMENTO</w:t>
      </w:r>
    </w:p>
    <w:p w14:paraId="40607D78" w14:textId="77777777" w:rsidR="003C7BFF" w:rsidRDefault="005E2B37">
      <w:pPr>
        <w:ind w:firstLine="1134"/>
        <w:jc w:val="both"/>
        <w:rPr>
          <w:rFonts w:ascii="Arial" w:eastAsia="Arial" w:hAnsi="Arial" w:cs="Arial"/>
        </w:rPr>
      </w:pPr>
      <w:r>
        <w:rPr>
          <w:rFonts w:ascii="Arial" w:eastAsia="Arial" w:hAnsi="Arial" w:cs="Arial"/>
        </w:rPr>
        <w:t xml:space="preserve"> </w:t>
      </w:r>
    </w:p>
    <w:p w14:paraId="720E76C5" w14:textId="3DC35352" w:rsidR="00F66BCD" w:rsidRPr="008D6E90" w:rsidRDefault="00F66BCD" w:rsidP="00F66BCD">
      <w:pPr>
        <w:autoSpaceDN w:val="0"/>
        <w:adjustRightInd w:val="0"/>
        <w:ind w:firstLine="1134"/>
        <w:jc w:val="both"/>
        <w:rPr>
          <w:rFonts w:ascii="Arial" w:hAnsi="Arial" w:cs="Arial"/>
        </w:rPr>
      </w:pPr>
      <w:r w:rsidRPr="008D6E90">
        <w:rPr>
          <w:rFonts w:ascii="Arial" w:hAnsi="Arial" w:cs="Arial"/>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w:t>
      </w:r>
      <w:r w:rsidR="008D6E90" w:rsidRPr="008D6E90">
        <w:rPr>
          <w:rFonts w:ascii="Arial" w:hAnsi="Arial" w:cs="Arial"/>
        </w:rPr>
        <w:t>mos doze meses proporcional) IGP-M</w:t>
      </w:r>
      <w:r w:rsidRPr="008D6E90">
        <w:rPr>
          <w:rFonts w:ascii="Arial" w:hAnsi="Arial" w:cs="Arial"/>
        </w:rPr>
        <w:t xml:space="preserve">  </w:t>
      </w:r>
      <w:r w:rsidR="008D6E90" w:rsidRPr="008D6E90">
        <w:rPr>
          <w:rFonts w:ascii="Arial" w:hAnsi="Arial" w:cs="Arial"/>
          <w:shd w:val="clear" w:color="auto" w:fill="FFFFFF"/>
        </w:rPr>
        <w:t>Índice Geral de Preços - Mercado (</w:t>
      </w:r>
      <w:r w:rsidR="008D6E90" w:rsidRPr="008D6E90">
        <w:rPr>
          <w:rStyle w:val="nfase"/>
          <w:rFonts w:ascii="Arial" w:hAnsi="Arial" w:cs="Arial"/>
          <w:b/>
          <w:bCs/>
          <w:i w:val="0"/>
          <w:iCs w:val="0"/>
          <w:shd w:val="clear" w:color="auto" w:fill="FFFFFF"/>
        </w:rPr>
        <w:t>IGP-M</w:t>
      </w:r>
      <w:r w:rsidR="008D6E90" w:rsidRPr="008D6E90">
        <w:rPr>
          <w:rFonts w:ascii="Arial" w:hAnsi="Arial" w:cs="Arial"/>
          <w:shd w:val="clear" w:color="auto" w:fill="FFFFFF"/>
        </w:rPr>
        <w:t>) é divulgado mensalmente pelo Instituto Brasileiro de Economia da </w:t>
      </w:r>
      <w:r w:rsidR="008D6E90" w:rsidRPr="008D6E90">
        <w:rPr>
          <w:rStyle w:val="nfase"/>
          <w:rFonts w:ascii="Arial" w:hAnsi="Arial" w:cs="Arial"/>
          <w:b/>
          <w:bCs/>
          <w:i w:val="0"/>
          <w:iCs w:val="0"/>
          <w:shd w:val="clear" w:color="auto" w:fill="FFFFFF"/>
        </w:rPr>
        <w:t>Fundação</w:t>
      </w:r>
      <w:r w:rsidR="008D6E90" w:rsidRPr="008D6E90">
        <w:rPr>
          <w:rFonts w:ascii="Arial" w:hAnsi="Arial" w:cs="Arial"/>
          <w:shd w:val="clear" w:color="auto" w:fill="FFFFFF"/>
        </w:rPr>
        <w:t> </w:t>
      </w:r>
      <w:r w:rsidR="008D6E90" w:rsidRPr="008D6E90">
        <w:rPr>
          <w:rFonts w:ascii="Arial" w:hAnsi="Arial" w:cs="Arial"/>
          <w:shd w:val="clear" w:color="auto" w:fill="FFFFFF"/>
        </w:rPr>
        <w:t>Getúlio</w:t>
      </w:r>
      <w:r w:rsidR="008D6E90" w:rsidRPr="008D6E90">
        <w:rPr>
          <w:rFonts w:ascii="Arial" w:hAnsi="Arial" w:cs="Arial"/>
          <w:shd w:val="clear" w:color="auto" w:fill="FFFFFF"/>
        </w:rPr>
        <w:t xml:space="preserve"> Vargas (FGV</w:t>
      </w:r>
      <w:r w:rsidR="008D6E90" w:rsidRPr="008D6E90">
        <w:rPr>
          <w:rFonts w:ascii="Arial" w:hAnsi="Arial" w:cs="Arial"/>
          <w:shd w:val="clear" w:color="auto" w:fill="FFFFFF"/>
        </w:rPr>
        <w:t xml:space="preserve">) </w:t>
      </w:r>
      <w:r w:rsidRPr="008D6E90">
        <w:rPr>
          <w:rFonts w:ascii="Arial" w:hAnsi="Arial" w:cs="Arial"/>
        </w:rPr>
        <w:t>ou índice legal oficial que venha  a substituí-lo.</w:t>
      </w:r>
    </w:p>
    <w:p w14:paraId="11C97338" w14:textId="77777777" w:rsidR="003C7BFF" w:rsidRDefault="005E2B37">
      <w:pPr>
        <w:ind w:firstLine="1134"/>
        <w:jc w:val="both"/>
        <w:rPr>
          <w:rFonts w:ascii="Arial" w:eastAsia="Arial" w:hAnsi="Arial" w:cs="Arial"/>
        </w:rPr>
      </w:pPr>
      <w:r>
        <w:rPr>
          <w:rFonts w:ascii="Arial" w:eastAsia="Arial" w:hAnsi="Arial" w:cs="Arial"/>
        </w:rPr>
        <w:t xml:space="preserve"> </w:t>
      </w:r>
    </w:p>
    <w:p w14:paraId="7855DC58" w14:textId="77777777" w:rsidR="003C7BFF" w:rsidRDefault="005E2B37">
      <w:pPr>
        <w:jc w:val="center"/>
        <w:rPr>
          <w:rFonts w:ascii="Arial" w:hAnsi="Arial" w:cs="Arial"/>
          <w:b/>
        </w:rPr>
      </w:pPr>
      <w:r>
        <w:rPr>
          <w:rFonts w:ascii="Arial" w:hAnsi="Arial" w:cs="Arial"/>
          <w:b/>
        </w:rPr>
        <w:t>CLÁUSULA SEXTA - DOS PRAZOS DE EXECUÇÃO E VIGÊNCIA</w:t>
      </w:r>
    </w:p>
    <w:p w14:paraId="10F3143B" w14:textId="77777777" w:rsidR="003C7BFF" w:rsidRDefault="003C7BFF">
      <w:pPr>
        <w:ind w:firstLine="1134"/>
        <w:jc w:val="both"/>
        <w:rPr>
          <w:rFonts w:ascii="Arial" w:hAnsi="Arial" w:cs="Arial"/>
        </w:rPr>
      </w:pPr>
    </w:p>
    <w:p w14:paraId="585BE370" w14:textId="5ACBCF4E" w:rsidR="003C7BFF" w:rsidRDefault="005E2B37">
      <w:pPr>
        <w:ind w:firstLine="1134"/>
        <w:jc w:val="both"/>
        <w:rPr>
          <w:rFonts w:ascii="Arial" w:hAnsi="Arial" w:cs="Arial"/>
        </w:rPr>
      </w:pPr>
      <w:r>
        <w:rPr>
          <w:rFonts w:ascii="Arial" w:hAnsi="Arial" w:cs="Arial"/>
        </w:rPr>
        <w:t xml:space="preserve">6.1 </w:t>
      </w:r>
      <w:r w:rsidRPr="0091009D">
        <w:rPr>
          <w:rFonts w:ascii="Arial" w:hAnsi="Arial" w:cs="Arial"/>
        </w:rPr>
        <w:t xml:space="preserve">- O </w:t>
      </w:r>
      <w:r w:rsidR="0091009D">
        <w:rPr>
          <w:rFonts w:ascii="Arial" w:hAnsi="Arial" w:cs="Arial"/>
        </w:rPr>
        <w:t>prazo de execução é de 12</w:t>
      </w:r>
      <w:r w:rsidRPr="0091009D">
        <w:rPr>
          <w:rFonts w:ascii="Arial" w:hAnsi="Arial" w:cs="Arial"/>
        </w:rPr>
        <w:t xml:space="preserve"> </w:t>
      </w:r>
      <w:r w:rsidR="00F66BCD">
        <w:rPr>
          <w:rFonts w:ascii="Arial" w:hAnsi="Arial" w:cs="Arial"/>
        </w:rPr>
        <w:t>(doze) meses</w:t>
      </w:r>
      <w:r w:rsidRPr="0091009D">
        <w:rPr>
          <w:rFonts w:ascii="Arial" w:hAnsi="Arial" w:cs="Arial"/>
        </w:rPr>
        <w:t xml:space="preserve">, e terá vigência da assinatura até  </w:t>
      </w:r>
      <w:r w:rsidR="008D6E90">
        <w:rPr>
          <w:rFonts w:ascii="Arial" w:hAnsi="Arial" w:cs="Arial"/>
        </w:rPr>
        <w:t>07</w:t>
      </w:r>
      <w:r w:rsidR="00F66BCD">
        <w:rPr>
          <w:rFonts w:ascii="Arial" w:hAnsi="Arial" w:cs="Arial"/>
        </w:rPr>
        <w:t>/11/2023</w:t>
      </w:r>
      <w:r w:rsidRPr="00F66BCD">
        <w:rPr>
          <w:rFonts w:ascii="Arial" w:hAnsi="Arial" w:cs="Arial"/>
        </w:rPr>
        <w:t>, podendo ser prorrogado, mediante termo aditivo, desde que seja acordado entre as partes através de declaração por escrito com antecedência mínima</w:t>
      </w:r>
      <w:r w:rsidRPr="0091009D">
        <w:rPr>
          <w:rFonts w:ascii="Arial" w:hAnsi="Arial" w:cs="Arial"/>
        </w:rPr>
        <w:t xml:space="preserve"> de 10 dias antes do término do contrato, e de conformidade com o estabelecido nas Leis Nº. 8.666/93 e 8.883/94.</w:t>
      </w:r>
    </w:p>
    <w:p w14:paraId="789A6936" w14:textId="56C33134" w:rsidR="0036424B" w:rsidRDefault="0036424B">
      <w:pPr>
        <w:ind w:firstLine="1134"/>
        <w:jc w:val="both"/>
        <w:rPr>
          <w:rFonts w:ascii="Arial" w:hAnsi="Arial" w:cs="Arial"/>
        </w:rPr>
      </w:pPr>
    </w:p>
    <w:p w14:paraId="58312EE1" w14:textId="77777777" w:rsidR="003C7BFF" w:rsidRPr="0091009D" w:rsidRDefault="003C7BFF">
      <w:pPr>
        <w:ind w:firstLine="1134"/>
        <w:jc w:val="both"/>
        <w:rPr>
          <w:rFonts w:ascii="Arial" w:hAnsi="Arial" w:cs="Arial"/>
        </w:rPr>
      </w:pPr>
    </w:p>
    <w:p w14:paraId="71E05CDB" w14:textId="77777777" w:rsidR="003C7BFF" w:rsidRPr="0091009D" w:rsidRDefault="005E2B37">
      <w:pPr>
        <w:ind w:firstLine="1134"/>
        <w:jc w:val="both"/>
      </w:pPr>
      <w:r w:rsidRPr="0091009D">
        <w:rPr>
          <w:rFonts w:ascii="Arial" w:hAnsi="Arial" w:cs="Arial"/>
        </w:rPr>
        <w:t>6.2 - O início deve se dar em 5 (cinco) dias a partir da emissão da Ordem de Serviço/Autorização de Compra.</w:t>
      </w:r>
    </w:p>
    <w:p w14:paraId="475725B5" w14:textId="77777777" w:rsidR="003C7BFF" w:rsidRPr="0091009D" w:rsidRDefault="003C7BFF">
      <w:pPr>
        <w:ind w:firstLine="1134"/>
        <w:jc w:val="both"/>
        <w:rPr>
          <w:rFonts w:ascii="Arial" w:hAnsi="Arial" w:cs="Arial"/>
        </w:rPr>
      </w:pPr>
    </w:p>
    <w:p w14:paraId="754E7D2C" w14:textId="77777777" w:rsidR="003C7BFF" w:rsidRDefault="005E2B37">
      <w:pPr>
        <w:ind w:firstLine="1134"/>
        <w:jc w:val="both"/>
        <w:rPr>
          <w:rFonts w:ascii="Arial" w:hAnsi="Arial" w:cs="Arial"/>
        </w:rPr>
      </w:pPr>
      <w:r w:rsidRPr="0091009D">
        <w:rPr>
          <w:rFonts w:ascii="Arial" w:hAnsi="Arial" w:cs="Arial"/>
        </w:rPr>
        <w:t>6.3 - Na contagem dos prazos, excluir-se-á o dia do início e incluir-se-á o do vencimento.</w:t>
      </w:r>
    </w:p>
    <w:p w14:paraId="5F24FAD1" w14:textId="77777777" w:rsidR="003C7BFF" w:rsidRDefault="005E2B37">
      <w:pPr>
        <w:ind w:firstLine="1134"/>
        <w:jc w:val="both"/>
        <w:rPr>
          <w:rFonts w:ascii="Arial" w:eastAsia="Arial" w:hAnsi="Arial" w:cs="Arial"/>
        </w:rPr>
      </w:pPr>
      <w:r>
        <w:rPr>
          <w:rFonts w:ascii="Arial" w:eastAsia="Arial" w:hAnsi="Arial" w:cs="Arial"/>
        </w:rPr>
        <w:t xml:space="preserve"> </w:t>
      </w:r>
    </w:p>
    <w:p w14:paraId="28B70B41" w14:textId="77777777" w:rsidR="003C7BFF" w:rsidRDefault="005E2B37">
      <w:pPr>
        <w:ind w:firstLine="1134"/>
        <w:jc w:val="both"/>
        <w:rPr>
          <w:rFonts w:ascii="Arial" w:hAnsi="Arial" w:cs="Arial"/>
        </w:rPr>
      </w:pPr>
      <w:r>
        <w:rPr>
          <w:rFonts w:ascii="Arial" w:hAnsi="Arial" w:cs="Arial"/>
        </w:rPr>
        <w:t>6.4 - Os prazos serão em dias consecutivos, exceto quando for explicitamente disposto de forma diferente.</w:t>
      </w:r>
    </w:p>
    <w:p w14:paraId="11378299" w14:textId="77777777" w:rsidR="003C7BFF" w:rsidRDefault="005E2B37">
      <w:pPr>
        <w:ind w:firstLine="1134"/>
        <w:jc w:val="both"/>
        <w:rPr>
          <w:rFonts w:ascii="Arial" w:eastAsia="Arial" w:hAnsi="Arial" w:cs="Arial"/>
        </w:rPr>
      </w:pPr>
      <w:r>
        <w:rPr>
          <w:rFonts w:ascii="Arial" w:eastAsia="Arial" w:hAnsi="Arial" w:cs="Arial"/>
        </w:rPr>
        <w:t xml:space="preserve"> </w:t>
      </w:r>
    </w:p>
    <w:p w14:paraId="1999F416" w14:textId="77777777" w:rsidR="003C7BFF" w:rsidRDefault="005E2B37">
      <w:pPr>
        <w:ind w:firstLine="1134"/>
        <w:jc w:val="both"/>
        <w:rPr>
          <w:rFonts w:ascii="Arial" w:hAnsi="Arial" w:cs="Arial"/>
        </w:rPr>
      </w:pPr>
      <w:r>
        <w:rPr>
          <w:rFonts w:ascii="Arial" w:hAnsi="Arial" w:cs="Arial"/>
        </w:rPr>
        <w:t>6.5 - Os prazos se iniciam e vencem em dia de expediente normal.</w:t>
      </w:r>
    </w:p>
    <w:p w14:paraId="4235B4ED" w14:textId="77777777" w:rsidR="003C7BFF" w:rsidRDefault="003C7BFF">
      <w:pPr>
        <w:rPr>
          <w:rFonts w:ascii="Arial" w:hAnsi="Arial" w:cs="Arial"/>
          <w:b/>
        </w:rPr>
      </w:pPr>
    </w:p>
    <w:p w14:paraId="57DCD05B" w14:textId="77777777" w:rsidR="008D6E90" w:rsidRDefault="008D6E90">
      <w:pPr>
        <w:jc w:val="center"/>
        <w:rPr>
          <w:rFonts w:ascii="Arial" w:hAnsi="Arial" w:cs="Arial"/>
          <w:b/>
        </w:rPr>
      </w:pPr>
    </w:p>
    <w:p w14:paraId="216AC623" w14:textId="77777777" w:rsidR="003C7BFF" w:rsidRPr="008D6E90" w:rsidRDefault="005E2B37">
      <w:pPr>
        <w:jc w:val="center"/>
        <w:rPr>
          <w:rFonts w:ascii="Arial" w:hAnsi="Arial" w:cs="Arial"/>
          <w:b/>
        </w:rPr>
      </w:pPr>
      <w:r w:rsidRPr="008D6E90">
        <w:rPr>
          <w:rFonts w:ascii="Arial" w:hAnsi="Arial" w:cs="Arial"/>
          <w:b/>
        </w:rPr>
        <w:lastRenderedPageBreak/>
        <w:t>CLÁUSULA SÉTIMA - DAS DESPESAS E FONTES DOS RECURSOS</w:t>
      </w:r>
    </w:p>
    <w:p w14:paraId="183FDE9F" w14:textId="77777777" w:rsidR="003C7BFF" w:rsidRPr="008D6E90" w:rsidRDefault="005E2B37">
      <w:pPr>
        <w:ind w:firstLine="1134"/>
        <w:jc w:val="both"/>
        <w:rPr>
          <w:rFonts w:ascii="Arial" w:eastAsia="Arial" w:hAnsi="Arial" w:cs="Arial"/>
        </w:rPr>
      </w:pPr>
      <w:r w:rsidRPr="008D6E90">
        <w:rPr>
          <w:rFonts w:ascii="Arial" w:eastAsia="Arial" w:hAnsi="Arial" w:cs="Arial"/>
        </w:rPr>
        <w:t xml:space="preserve"> </w:t>
      </w:r>
    </w:p>
    <w:p w14:paraId="654C2C30" w14:textId="77777777" w:rsidR="003C7BFF" w:rsidRPr="008D6E90" w:rsidRDefault="005E2B37">
      <w:pPr>
        <w:ind w:firstLine="1134"/>
        <w:jc w:val="both"/>
        <w:rPr>
          <w:rFonts w:ascii="Arial" w:hAnsi="Arial" w:cs="Arial"/>
        </w:rPr>
      </w:pPr>
      <w:r w:rsidRPr="008D6E90">
        <w:rPr>
          <w:rFonts w:ascii="Arial" w:hAnsi="Arial" w:cs="Arial"/>
        </w:rPr>
        <w:t>7 - As despesas decorrentes do presente contrato correrão por conta do Orçamento Fiscal vigente, cuja(s) fonte(s) de recurso(s) tem a seguinte classificação:</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C7BFF" w:rsidRPr="008D6E90" w14:paraId="313F1E9F" w14:textId="77777777">
        <w:tc>
          <w:tcPr>
            <w:tcW w:w="1134" w:type="dxa"/>
            <w:tcBorders>
              <w:top w:val="single" w:sz="6" w:space="0" w:color="000000"/>
              <w:left w:val="single" w:sz="6" w:space="0" w:color="000000"/>
              <w:bottom w:val="single" w:sz="6" w:space="0" w:color="000000"/>
            </w:tcBorders>
          </w:tcPr>
          <w:p w14:paraId="4B1C62F4" w14:textId="397B520F" w:rsidR="003C7BFF" w:rsidRPr="008D6E90" w:rsidRDefault="005E2B37">
            <w:pPr>
              <w:ind w:right="-1"/>
              <w:jc w:val="center"/>
              <w:rPr>
                <w:rFonts w:ascii="Arial" w:hAnsi="Arial" w:cs="Arial"/>
                <w:b/>
              </w:rPr>
            </w:pPr>
            <w:r w:rsidRPr="008D6E90">
              <w:rPr>
                <w:rFonts w:ascii="Arial" w:eastAsia="Arial" w:hAnsi="Arial" w:cs="Arial"/>
              </w:rPr>
              <w:t xml:space="preserve">  </w:t>
            </w:r>
            <w:r w:rsidRPr="008D6E90">
              <w:rPr>
                <w:rFonts w:ascii="Arial" w:hAnsi="Arial" w:cs="Arial"/>
                <w:b/>
              </w:rPr>
              <w:t>Destino</w:t>
            </w:r>
          </w:p>
        </w:tc>
        <w:tc>
          <w:tcPr>
            <w:tcW w:w="1843" w:type="dxa"/>
            <w:tcBorders>
              <w:top w:val="single" w:sz="6" w:space="0" w:color="000000"/>
              <w:left w:val="single" w:sz="6" w:space="0" w:color="000000"/>
              <w:bottom w:val="single" w:sz="6" w:space="0" w:color="000000"/>
            </w:tcBorders>
          </w:tcPr>
          <w:p w14:paraId="1B0D0156" w14:textId="77777777" w:rsidR="003C7BFF" w:rsidRPr="008D6E90" w:rsidRDefault="005E2B37">
            <w:pPr>
              <w:ind w:right="-1"/>
              <w:jc w:val="center"/>
              <w:rPr>
                <w:rFonts w:ascii="Arial" w:hAnsi="Arial" w:cs="Arial"/>
                <w:b/>
              </w:rPr>
            </w:pPr>
            <w:r w:rsidRPr="008D6E90">
              <w:rPr>
                <w:rFonts w:ascii="Arial" w:hAnsi="Arial" w:cs="Arial"/>
                <w:b/>
              </w:rPr>
              <w:t>Projeto/Atividade</w:t>
            </w:r>
          </w:p>
        </w:tc>
        <w:tc>
          <w:tcPr>
            <w:tcW w:w="3969" w:type="dxa"/>
            <w:tcBorders>
              <w:top w:val="single" w:sz="6" w:space="0" w:color="000000"/>
              <w:left w:val="single" w:sz="6" w:space="0" w:color="000000"/>
              <w:bottom w:val="single" w:sz="6" w:space="0" w:color="000000"/>
            </w:tcBorders>
          </w:tcPr>
          <w:p w14:paraId="5CF8F9C9" w14:textId="77777777" w:rsidR="003C7BFF" w:rsidRPr="008D6E90" w:rsidRDefault="005E2B37">
            <w:pPr>
              <w:ind w:right="-1"/>
              <w:jc w:val="both"/>
              <w:rPr>
                <w:rFonts w:ascii="Arial" w:hAnsi="Arial" w:cs="Arial"/>
                <w:b/>
              </w:rPr>
            </w:pPr>
            <w:r w:rsidRPr="008D6E90">
              <w:rPr>
                <w:rFonts w:ascii="Arial" w:hAnsi="Arial" w:cs="Arial"/>
                <w:b/>
              </w:rPr>
              <w:t>Descrição</w:t>
            </w:r>
          </w:p>
        </w:tc>
        <w:tc>
          <w:tcPr>
            <w:tcW w:w="2126" w:type="dxa"/>
            <w:tcBorders>
              <w:top w:val="single" w:sz="6" w:space="0" w:color="000000"/>
              <w:left w:val="single" w:sz="6" w:space="0" w:color="000000"/>
              <w:bottom w:val="single" w:sz="6" w:space="0" w:color="000000"/>
            </w:tcBorders>
          </w:tcPr>
          <w:p w14:paraId="5693810A" w14:textId="77777777" w:rsidR="003C7BFF" w:rsidRPr="008D6E90" w:rsidRDefault="005E2B37">
            <w:pPr>
              <w:ind w:right="-1"/>
              <w:jc w:val="center"/>
              <w:rPr>
                <w:rFonts w:ascii="Arial" w:hAnsi="Arial" w:cs="Arial"/>
                <w:b/>
              </w:rPr>
            </w:pPr>
            <w:r w:rsidRPr="008D6E90">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14:paraId="73CA417C" w14:textId="77777777" w:rsidR="003C7BFF" w:rsidRPr="008D6E90" w:rsidRDefault="005E2B37">
            <w:pPr>
              <w:ind w:right="-1"/>
              <w:jc w:val="center"/>
              <w:rPr>
                <w:rFonts w:ascii="Arial" w:hAnsi="Arial" w:cs="Arial"/>
                <w:b/>
              </w:rPr>
            </w:pPr>
            <w:r w:rsidRPr="008D6E90">
              <w:rPr>
                <w:rFonts w:ascii="Arial" w:hAnsi="Arial" w:cs="Arial"/>
                <w:b/>
              </w:rPr>
              <w:t>Valor</w:t>
            </w:r>
          </w:p>
        </w:tc>
      </w:tr>
    </w:tbl>
    <w:p w14:paraId="5D8674E1" w14:textId="77777777" w:rsidR="003C7BFF" w:rsidRPr="008D6E90" w:rsidRDefault="003C7BFF">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C7BFF" w14:paraId="6DAAD2F4" w14:textId="77777777">
        <w:tc>
          <w:tcPr>
            <w:tcW w:w="1134" w:type="dxa"/>
            <w:tcBorders>
              <w:top w:val="single" w:sz="6" w:space="0" w:color="000000"/>
              <w:left w:val="single" w:sz="6" w:space="0" w:color="000000"/>
              <w:bottom w:val="single" w:sz="6" w:space="0" w:color="000000"/>
            </w:tcBorders>
          </w:tcPr>
          <w:p w14:paraId="0A3EC1A5" w14:textId="77777777" w:rsidR="003C7BFF" w:rsidRPr="008D6E90" w:rsidRDefault="005E2B37">
            <w:pPr>
              <w:ind w:right="-1"/>
              <w:jc w:val="right"/>
              <w:rPr>
                <w:rFonts w:ascii="Arial" w:hAnsi="Arial" w:cs="Arial"/>
              </w:rPr>
            </w:pPr>
            <w:r w:rsidRPr="008D6E90">
              <w:rPr>
                <w:rFonts w:ascii="Arial" w:hAnsi="Arial" w:cs="Arial"/>
              </w:rPr>
              <w:t>2</w:t>
            </w:r>
          </w:p>
        </w:tc>
        <w:tc>
          <w:tcPr>
            <w:tcW w:w="1843" w:type="dxa"/>
            <w:tcBorders>
              <w:top w:val="single" w:sz="6" w:space="0" w:color="000000"/>
              <w:left w:val="single" w:sz="6" w:space="0" w:color="000000"/>
              <w:bottom w:val="single" w:sz="6" w:space="0" w:color="000000"/>
            </w:tcBorders>
          </w:tcPr>
          <w:p w14:paraId="24978B9E" w14:textId="77777777" w:rsidR="003C7BFF" w:rsidRPr="008D6E90" w:rsidRDefault="005E2B37">
            <w:pPr>
              <w:ind w:right="-1"/>
              <w:jc w:val="both"/>
              <w:rPr>
                <w:rFonts w:ascii="Arial" w:hAnsi="Arial" w:cs="Arial"/>
              </w:rPr>
            </w:pPr>
            <w:r w:rsidRPr="008D6E90">
              <w:rPr>
                <w:rFonts w:ascii="Arial" w:hAnsi="Arial" w:cs="Arial"/>
              </w:rPr>
              <w:t>35</w:t>
            </w:r>
          </w:p>
        </w:tc>
        <w:tc>
          <w:tcPr>
            <w:tcW w:w="3969" w:type="dxa"/>
            <w:tcBorders>
              <w:top w:val="single" w:sz="6" w:space="0" w:color="000000"/>
              <w:left w:val="single" w:sz="6" w:space="0" w:color="000000"/>
              <w:bottom w:val="single" w:sz="6" w:space="0" w:color="000000"/>
            </w:tcBorders>
          </w:tcPr>
          <w:p w14:paraId="64D3FA79" w14:textId="77777777" w:rsidR="003C7BFF" w:rsidRPr="008D6E90" w:rsidRDefault="005E2B37">
            <w:pPr>
              <w:ind w:right="-1"/>
              <w:jc w:val="both"/>
              <w:rPr>
                <w:rFonts w:ascii="Arial" w:hAnsi="Arial" w:cs="Arial"/>
              </w:rPr>
            </w:pPr>
            <w:r w:rsidRPr="008D6E90">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14:paraId="333CD823" w14:textId="77777777" w:rsidR="003C7BFF" w:rsidRPr="008D6E90" w:rsidRDefault="005E2B37">
            <w:pPr>
              <w:ind w:right="-1"/>
              <w:jc w:val="center"/>
              <w:rPr>
                <w:rFonts w:ascii="Arial" w:hAnsi="Arial" w:cs="Arial"/>
              </w:rPr>
            </w:pPr>
            <w:r w:rsidRPr="008D6E90">
              <w:rPr>
                <w:rFonts w:ascii="Arial" w:hAnsi="Arial" w:cs="Arial"/>
              </w:rPr>
              <w:t>339040010000</w:t>
            </w:r>
          </w:p>
        </w:tc>
        <w:tc>
          <w:tcPr>
            <w:tcW w:w="1858" w:type="dxa"/>
            <w:tcBorders>
              <w:top w:val="single" w:sz="6" w:space="0" w:color="000000"/>
              <w:left w:val="single" w:sz="6" w:space="0" w:color="000000"/>
              <w:bottom w:val="single" w:sz="6" w:space="0" w:color="000000"/>
              <w:right w:val="single" w:sz="6" w:space="0" w:color="000000"/>
            </w:tcBorders>
          </w:tcPr>
          <w:p w14:paraId="403C8AEF" w14:textId="67271E33" w:rsidR="003C7BFF" w:rsidRDefault="00F66BCD">
            <w:pPr>
              <w:ind w:right="-1"/>
              <w:jc w:val="center"/>
              <w:rPr>
                <w:rFonts w:ascii="Arial" w:hAnsi="Arial" w:cs="Arial"/>
              </w:rPr>
            </w:pPr>
            <w:r w:rsidRPr="008D6E90">
              <w:rPr>
                <w:rFonts w:ascii="Arial" w:hAnsi="Arial" w:cs="Arial"/>
              </w:rPr>
              <w:t>3.240,00</w:t>
            </w:r>
          </w:p>
        </w:tc>
      </w:tr>
    </w:tbl>
    <w:p w14:paraId="4D6BDC91" w14:textId="77777777" w:rsidR="003C7BFF" w:rsidRDefault="003C7BFF">
      <w:pPr>
        <w:ind w:firstLine="1134"/>
        <w:jc w:val="both"/>
        <w:rPr>
          <w:rFonts w:ascii="Arial" w:hAnsi="Arial" w:cs="Arial"/>
        </w:rPr>
      </w:pPr>
    </w:p>
    <w:p w14:paraId="3DF97F51" w14:textId="77777777" w:rsidR="003C7BFF" w:rsidRDefault="003C7BFF">
      <w:pPr>
        <w:rPr>
          <w:rFonts w:ascii="Arial" w:hAnsi="Arial" w:cs="Arial"/>
          <w:b/>
        </w:rPr>
      </w:pPr>
    </w:p>
    <w:p w14:paraId="27961BB2" w14:textId="5521DDE0" w:rsidR="003C7BFF" w:rsidRPr="000E4E75" w:rsidRDefault="005E2B37">
      <w:pPr>
        <w:jc w:val="center"/>
        <w:rPr>
          <w:rFonts w:ascii="Arial" w:hAnsi="Arial" w:cs="Arial"/>
          <w:b/>
        </w:rPr>
      </w:pPr>
      <w:r w:rsidRPr="000E4E75">
        <w:rPr>
          <w:rFonts w:ascii="Arial" w:hAnsi="Arial" w:cs="Arial"/>
          <w:b/>
        </w:rPr>
        <w:t xml:space="preserve">CLÁUSULA OITAVA </w:t>
      </w:r>
      <w:r w:rsidR="00F66BCD" w:rsidRPr="000E4E75">
        <w:rPr>
          <w:rFonts w:ascii="Arial" w:hAnsi="Arial" w:cs="Arial"/>
          <w:b/>
        </w:rPr>
        <w:t>–</w:t>
      </w:r>
      <w:r w:rsidRPr="000E4E75">
        <w:rPr>
          <w:rFonts w:ascii="Arial" w:hAnsi="Arial" w:cs="Arial"/>
          <w:b/>
        </w:rPr>
        <w:t xml:space="preserve"> </w:t>
      </w:r>
      <w:r w:rsidR="00F66BCD" w:rsidRPr="000E4E75">
        <w:rPr>
          <w:rFonts w:ascii="Arial" w:hAnsi="Arial" w:cs="Arial"/>
          <w:b/>
        </w:rPr>
        <w:t>PRESTAÇÃO DE SERVIÇOS</w:t>
      </w:r>
    </w:p>
    <w:p w14:paraId="44B14A44" w14:textId="77777777" w:rsidR="003C7BFF" w:rsidRPr="000E4E75" w:rsidRDefault="003C7BFF">
      <w:pPr>
        <w:jc w:val="center"/>
        <w:rPr>
          <w:rFonts w:ascii="Arial" w:hAnsi="Arial" w:cs="Arial"/>
        </w:rPr>
      </w:pPr>
    </w:p>
    <w:p w14:paraId="607ADAEF" w14:textId="1E140A38" w:rsidR="003C7BFF" w:rsidRPr="0091009D" w:rsidRDefault="00F66BCD">
      <w:pPr>
        <w:ind w:firstLine="1134"/>
        <w:jc w:val="both"/>
      </w:pPr>
      <w:r w:rsidRPr="000E4E75">
        <w:rPr>
          <w:rFonts w:ascii="Arial" w:hAnsi="Arial" w:cs="Arial"/>
        </w:rPr>
        <w:t xml:space="preserve">8. – A prestação de serviços </w:t>
      </w:r>
      <w:r w:rsidR="005E2B37" w:rsidRPr="000E4E75">
        <w:rPr>
          <w:rFonts w:ascii="Arial" w:hAnsi="Arial" w:cs="Arial"/>
        </w:rPr>
        <w:t xml:space="preserve"> será </w:t>
      </w:r>
      <w:r w:rsidRPr="000E4E75">
        <w:rPr>
          <w:rFonts w:ascii="Arial" w:hAnsi="Arial" w:cs="Arial"/>
        </w:rPr>
        <w:t xml:space="preserve">acompanhada e fiscalizada </w:t>
      </w:r>
      <w:r w:rsidR="005E2B37" w:rsidRPr="000E4E75">
        <w:rPr>
          <w:rFonts w:ascii="Arial" w:hAnsi="Arial" w:cs="Arial"/>
        </w:rPr>
        <w:t xml:space="preserve"> pelo Secretário Municipal </w:t>
      </w:r>
      <w:r w:rsidRPr="000E4E75">
        <w:rPr>
          <w:rFonts w:ascii="Arial" w:hAnsi="Arial" w:cs="Arial"/>
        </w:rPr>
        <w:t xml:space="preserve">de Infraestrutura Sr. </w:t>
      </w:r>
      <w:r w:rsidR="0091009D" w:rsidRPr="000E4E75">
        <w:rPr>
          <w:rFonts w:ascii="Arial" w:hAnsi="Arial" w:cs="Arial"/>
        </w:rPr>
        <w:t>ILSON CASSOL</w:t>
      </w:r>
    </w:p>
    <w:p w14:paraId="642DE08F" w14:textId="77777777" w:rsidR="003C7BFF" w:rsidRPr="0091009D" w:rsidRDefault="003C7BFF">
      <w:pPr>
        <w:ind w:firstLine="1134"/>
        <w:jc w:val="both"/>
        <w:rPr>
          <w:rFonts w:ascii="Arial" w:hAnsi="Arial" w:cs="Arial"/>
        </w:rPr>
      </w:pPr>
    </w:p>
    <w:p w14:paraId="70FB8C67" w14:textId="77777777" w:rsidR="003C7BFF" w:rsidRDefault="005E2B37">
      <w:pPr>
        <w:jc w:val="center"/>
        <w:rPr>
          <w:rFonts w:ascii="Arial" w:hAnsi="Arial" w:cs="Arial"/>
          <w:b/>
        </w:rPr>
      </w:pPr>
      <w:r>
        <w:rPr>
          <w:rFonts w:ascii="Arial" w:hAnsi="Arial" w:cs="Arial"/>
          <w:b/>
        </w:rPr>
        <w:t>CLÁUSULA NONA - DA ALTERAÇÃO CONTRATUAL</w:t>
      </w:r>
    </w:p>
    <w:p w14:paraId="7D463EE1" w14:textId="77777777" w:rsidR="003C7BFF" w:rsidRDefault="005E2B37">
      <w:pPr>
        <w:ind w:firstLine="1134"/>
        <w:jc w:val="both"/>
        <w:rPr>
          <w:rFonts w:ascii="Arial" w:eastAsia="Arial" w:hAnsi="Arial" w:cs="Arial"/>
        </w:rPr>
      </w:pPr>
      <w:r>
        <w:rPr>
          <w:rFonts w:ascii="Arial" w:eastAsia="Arial" w:hAnsi="Arial" w:cs="Arial"/>
        </w:rPr>
        <w:t xml:space="preserve"> </w:t>
      </w:r>
    </w:p>
    <w:p w14:paraId="0AE73A7F" w14:textId="77777777" w:rsidR="003C7BFF" w:rsidRDefault="005E2B37">
      <w:pPr>
        <w:ind w:firstLine="1134"/>
        <w:jc w:val="both"/>
        <w:rPr>
          <w:rFonts w:ascii="Arial" w:hAnsi="Arial" w:cs="Arial"/>
        </w:rPr>
      </w:pPr>
      <w:r>
        <w:rPr>
          <w:rFonts w:ascii="Arial" w:hAnsi="Arial" w:cs="Arial"/>
        </w:rPr>
        <w:t>9.1 - Este contrato poderá ser alterado, com as devidas justificativas, nos seguintes casos:</w:t>
      </w:r>
    </w:p>
    <w:p w14:paraId="63BBDE3F" w14:textId="77777777" w:rsidR="003C7BFF" w:rsidRDefault="005E2B37">
      <w:pPr>
        <w:ind w:firstLine="1134"/>
        <w:jc w:val="both"/>
        <w:rPr>
          <w:rFonts w:ascii="Arial" w:eastAsia="Arial" w:hAnsi="Arial" w:cs="Arial"/>
        </w:rPr>
      </w:pPr>
      <w:r>
        <w:rPr>
          <w:rFonts w:ascii="Arial" w:eastAsia="Arial" w:hAnsi="Arial" w:cs="Arial"/>
        </w:rPr>
        <w:t xml:space="preserve"> </w:t>
      </w:r>
    </w:p>
    <w:p w14:paraId="3949F4FF" w14:textId="77777777" w:rsidR="003C7BFF" w:rsidRDefault="005E2B37">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14:paraId="6548B9DE" w14:textId="77777777" w:rsidR="003C7BFF" w:rsidRDefault="005E2B37">
      <w:pPr>
        <w:ind w:firstLine="1134"/>
        <w:jc w:val="both"/>
        <w:rPr>
          <w:rFonts w:ascii="Arial" w:eastAsia="Arial" w:hAnsi="Arial" w:cs="Arial"/>
        </w:rPr>
      </w:pPr>
      <w:r>
        <w:rPr>
          <w:rFonts w:ascii="Arial" w:eastAsia="Arial" w:hAnsi="Arial" w:cs="Arial"/>
        </w:rPr>
        <w:t xml:space="preserve"> </w:t>
      </w:r>
    </w:p>
    <w:p w14:paraId="320F74AF" w14:textId="77777777" w:rsidR="003C7BFF" w:rsidRDefault="005E2B37">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14:paraId="15FC1ACB" w14:textId="77777777" w:rsidR="003C7BFF" w:rsidRDefault="005E2B37">
      <w:pPr>
        <w:ind w:firstLine="1134"/>
        <w:jc w:val="both"/>
        <w:rPr>
          <w:rFonts w:ascii="Arial" w:eastAsia="Arial" w:hAnsi="Arial" w:cs="Arial"/>
        </w:rPr>
      </w:pPr>
      <w:r>
        <w:rPr>
          <w:rFonts w:ascii="Arial" w:eastAsia="Arial" w:hAnsi="Arial" w:cs="Arial"/>
        </w:rPr>
        <w:t xml:space="preserve"> </w:t>
      </w:r>
    </w:p>
    <w:p w14:paraId="039CA096" w14:textId="77777777" w:rsidR="003C7BFF" w:rsidRDefault="005E2B37">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14:paraId="2AC94EDE" w14:textId="77777777" w:rsidR="003C7BFF" w:rsidRDefault="005E2B37">
      <w:pPr>
        <w:ind w:firstLine="1134"/>
        <w:jc w:val="both"/>
        <w:rPr>
          <w:rFonts w:ascii="Arial" w:eastAsia="Arial" w:hAnsi="Arial" w:cs="Arial"/>
        </w:rPr>
      </w:pPr>
      <w:r>
        <w:rPr>
          <w:rFonts w:ascii="Arial" w:eastAsia="Arial" w:hAnsi="Arial" w:cs="Arial"/>
        </w:rPr>
        <w:t xml:space="preserve"> </w:t>
      </w:r>
    </w:p>
    <w:p w14:paraId="07E37338" w14:textId="77777777" w:rsidR="003C7BFF" w:rsidRDefault="005E2B37">
      <w:pPr>
        <w:ind w:firstLine="1134"/>
        <w:jc w:val="both"/>
        <w:rPr>
          <w:rFonts w:ascii="Arial" w:hAnsi="Arial" w:cs="Arial"/>
        </w:rPr>
      </w:pPr>
      <w:r>
        <w:rPr>
          <w:rFonts w:ascii="Arial" w:hAnsi="Arial" w:cs="Arial"/>
        </w:rPr>
        <w:t>9.1.2 - Por acordo das partes:</w:t>
      </w:r>
    </w:p>
    <w:p w14:paraId="3BC7D348" w14:textId="77777777" w:rsidR="003C7BFF" w:rsidRDefault="005E2B37">
      <w:pPr>
        <w:ind w:firstLine="1134"/>
        <w:jc w:val="both"/>
        <w:rPr>
          <w:rFonts w:ascii="Arial" w:eastAsia="Arial" w:hAnsi="Arial" w:cs="Arial"/>
        </w:rPr>
      </w:pPr>
      <w:r>
        <w:rPr>
          <w:rFonts w:ascii="Arial" w:eastAsia="Arial" w:hAnsi="Arial" w:cs="Arial"/>
        </w:rPr>
        <w:t xml:space="preserve"> </w:t>
      </w:r>
    </w:p>
    <w:p w14:paraId="7C0143E0" w14:textId="77777777" w:rsidR="003C7BFF" w:rsidRDefault="005E2B37">
      <w:pPr>
        <w:ind w:firstLine="1134"/>
        <w:jc w:val="both"/>
        <w:rPr>
          <w:rFonts w:ascii="Arial" w:hAnsi="Arial" w:cs="Arial"/>
        </w:rPr>
      </w:pPr>
      <w:r>
        <w:rPr>
          <w:rFonts w:ascii="Arial" w:hAnsi="Arial" w:cs="Arial"/>
        </w:rPr>
        <w:t>a) quando conveniente a substituição da garantia de execução;</w:t>
      </w:r>
    </w:p>
    <w:p w14:paraId="5795D698" w14:textId="77777777" w:rsidR="003C7BFF" w:rsidRDefault="005E2B37">
      <w:pPr>
        <w:ind w:firstLine="1134"/>
        <w:jc w:val="both"/>
        <w:rPr>
          <w:rFonts w:ascii="Arial" w:eastAsia="Arial" w:hAnsi="Arial" w:cs="Arial"/>
        </w:rPr>
      </w:pPr>
      <w:r>
        <w:rPr>
          <w:rFonts w:ascii="Arial" w:eastAsia="Arial" w:hAnsi="Arial" w:cs="Arial"/>
        </w:rPr>
        <w:t xml:space="preserve"> </w:t>
      </w:r>
    </w:p>
    <w:p w14:paraId="2A56668D" w14:textId="77777777" w:rsidR="003C7BFF" w:rsidRDefault="005E2B37">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14:paraId="4FA90730" w14:textId="77777777" w:rsidR="003C7BFF" w:rsidRDefault="005E2B37">
      <w:pPr>
        <w:ind w:firstLine="1134"/>
        <w:jc w:val="both"/>
        <w:rPr>
          <w:rFonts w:ascii="Arial" w:eastAsia="Arial" w:hAnsi="Arial" w:cs="Arial"/>
        </w:rPr>
      </w:pPr>
      <w:r>
        <w:rPr>
          <w:rFonts w:ascii="Arial" w:eastAsia="Arial" w:hAnsi="Arial" w:cs="Arial"/>
        </w:rPr>
        <w:t xml:space="preserve"> </w:t>
      </w:r>
    </w:p>
    <w:p w14:paraId="22859FB8" w14:textId="77777777" w:rsidR="003C7BFF" w:rsidRDefault="005E2B37">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14:paraId="7B4D232B" w14:textId="77777777" w:rsidR="003C7BFF" w:rsidRDefault="005E2B37">
      <w:pPr>
        <w:ind w:firstLine="1134"/>
        <w:jc w:val="both"/>
        <w:rPr>
          <w:rFonts w:ascii="Arial" w:eastAsia="Arial" w:hAnsi="Arial" w:cs="Arial"/>
        </w:rPr>
      </w:pPr>
      <w:r>
        <w:rPr>
          <w:rFonts w:ascii="Arial" w:eastAsia="Arial" w:hAnsi="Arial" w:cs="Arial"/>
        </w:rPr>
        <w:t xml:space="preserve"> </w:t>
      </w:r>
    </w:p>
    <w:p w14:paraId="30451C9D" w14:textId="01D8BF38" w:rsidR="003C7BFF" w:rsidRDefault="003C7BFF">
      <w:pPr>
        <w:ind w:firstLine="1134"/>
        <w:jc w:val="both"/>
        <w:rPr>
          <w:rFonts w:ascii="Arial" w:eastAsia="Arial" w:hAnsi="Arial" w:cs="Arial"/>
        </w:rPr>
      </w:pPr>
    </w:p>
    <w:p w14:paraId="66677006" w14:textId="77777777" w:rsidR="003C7BFF" w:rsidRDefault="005E2B37">
      <w:pPr>
        <w:jc w:val="center"/>
        <w:rPr>
          <w:rFonts w:ascii="Arial" w:hAnsi="Arial" w:cs="Arial"/>
          <w:b/>
        </w:rPr>
      </w:pPr>
      <w:r>
        <w:rPr>
          <w:rFonts w:ascii="Arial" w:hAnsi="Arial" w:cs="Arial"/>
          <w:b/>
        </w:rPr>
        <w:t>CLÁUSULA DÉCIMA - DAS MULTAS</w:t>
      </w:r>
    </w:p>
    <w:p w14:paraId="294190D7" w14:textId="77777777" w:rsidR="003C7BFF" w:rsidRDefault="005E2B37">
      <w:pPr>
        <w:ind w:firstLine="1134"/>
        <w:jc w:val="both"/>
        <w:rPr>
          <w:rFonts w:ascii="Arial" w:eastAsia="Arial" w:hAnsi="Arial" w:cs="Arial"/>
        </w:rPr>
      </w:pPr>
      <w:r>
        <w:rPr>
          <w:rFonts w:ascii="Arial" w:eastAsia="Arial" w:hAnsi="Arial" w:cs="Arial"/>
        </w:rPr>
        <w:t xml:space="preserve"> </w:t>
      </w:r>
    </w:p>
    <w:p w14:paraId="535E48D8" w14:textId="77777777" w:rsidR="003C7BFF" w:rsidRDefault="005E2B37">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14:paraId="504ED964" w14:textId="77777777" w:rsidR="003C7BFF" w:rsidRDefault="003C7BFF">
      <w:pPr>
        <w:jc w:val="both"/>
        <w:rPr>
          <w:rFonts w:ascii="Arial" w:hAnsi="Arial" w:cs="Arial"/>
        </w:rPr>
      </w:pPr>
    </w:p>
    <w:p w14:paraId="5114D93D" w14:textId="0BAA44E4" w:rsidR="003C7BFF" w:rsidRDefault="00F66BCD">
      <w:pPr>
        <w:ind w:firstLine="1134"/>
        <w:jc w:val="both"/>
      </w:pPr>
      <w:r>
        <w:rPr>
          <w:rFonts w:ascii="Arial" w:hAnsi="Arial" w:cs="Arial"/>
        </w:rPr>
        <w:t>10.2</w:t>
      </w:r>
      <w:r w:rsidR="005E2B37">
        <w:rPr>
          <w:rFonts w:ascii="Arial" w:hAnsi="Arial" w:cs="Arial"/>
        </w:rPr>
        <w:t xml:space="preserve"> -  a penalidade de declaração de inidoneidade para licitar e contratar com a administração pública será aplicado nos casos em que o </w:t>
      </w:r>
      <w:r w:rsidR="005E2B37">
        <w:rPr>
          <w:rFonts w:ascii="Arial" w:hAnsi="Arial" w:cs="Arial"/>
          <w:b/>
        </w:rPr>
        <w:t>CONTRATANTE,</w:t>
      </w:r>
      <w:r w:rsidR="005E2B37">
        <w:rPr>
          <w:rFonts w:ascii="Arial" w:hAnsi="Arial" w:cs="Arial"/>
        </w:rPr>
        <w:t xml:space="preserve"> após análise dos fatos, constatar que a </w:t>
      </w:r>
      <w:r w:rsidR="005E2B37">
        <w:rPr>
          <w:rFonts w:ascii="Arial" w:hAnsi="Arial" w:cs="Arial"/>
          <w:b/>
        </w:rPr>
        <w:t>CONTRATADA</w:t>
      </w:r>
      <w:r w:rsidR="005E2B37">
        <w:rPr>
          <w:rFonts w:ascii="Arial" w:hAnsi="Arial" w:cs="Arial"/>
        </w:rPr>
        <w:t xml:space="preserve"> praticou falta grave. </w:t>
      </w:r>
    </w:p>
    <w:p w14:paraId="27DED087" w14:textId="77777777" w:rsidR="003C7BFF" w:rsidRDefault="003C7BFF">
      <w:pPr>
        <w:jc w:val="both"/>
        <w:rPr>
          <w:rFonts w:ascii="Arial" w:hAnsi="Arial" w:cs="Arial"/>
        </w:rPr>
      </w:pPr>
    </w:p>
    <w:p w14:paraId="29F29CF1" w14:textId="77777777" w:rsidR="003C7BFF" w:rsidRDefault="005E2B37">
      <w:pPr>
        <w:ind w:firstLine="1134"/>
        <w:jc w:val="both"/>
        <w:rPr>
          <w:rFonts w:ascii="Arial" w:hAnsi="Arial" w:cs="Arial"/>
        </w:rPr>
      </w:pPr>
      <w:r>
        <w:rPr>
          <w:rFonts w:ascii="Arial" w:hAnsi="Arial" w:cs="Arial"/>
        </w:rPr>
        <w:lastRenderedPageBreak/>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14:paraId="5B7B917B" w14:textId="77777777" w:rsidR="003C7BFF" w:rsidRDefault="003C7BFF">
      <w:pPr>
        <w:ind w:firstLine="1134"/>
        <w:jc w:val="both"/>
        <w:rPr>
          <w:rFonts w:ascii="Arial" w:hAnsi="Arial" w:cs="Arial"/>
        </w:rPr>
      </w:pPr>
    </w:p>
    <w:p w14:paraId="2E8903E9" w14:textId="77777777" w:rsidR="003C7BFF" w:rsidRDefault="005E2B37">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14:paraId="5967CE85" w14:textId="77777777" w:rsidR="003C7BFF" w:rsidRDefault="003C7BFF">
      <w:pPr>
        <w:ind w:firstLine="1134"/>
        <w:jc w:val="both"/>
        <w:rPr>
          <w:rFonts w:ascii="Arial" w:hAnsi="Arial" w:cs="Arial"/>
        </w:rPr>
      </w:pPr>
    </w:p>
    <w:p w14:paraId="7E6AAC17" w14:textId="77777777" w:rsidR="003C7BFF" w:rsidRDefault="005E2B37">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14:paraId="5D58DE26" w14:textId="77777777" w:rsidR="003C7BFF" w:rsidRDefault="003C7BFF">
      <w:pPr>
        <w:jc w:val="both"/>
        <w:rPr>
          <w:rFonts w:ascii="Arial" w:hAnsi="Arial" w:cs="Arial"/>
          <w:color w:val="FF0000"/>
        </w:rPr>
      </w:pPr>
    </w:p>
    <w:p w14:paraId="354F31F2" w14:textId="77777777" w:rsidR="003C7BFF" w:rsidRDefault="005E2B37">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14:paraId="3A3BD819" w14:textId="77777777" w:rsidR="003C7BFF" w:rsidRDefault="003C7BFF">
      <w:pPr>
        <w:ind w:firstLine="1134"/>
        <w:jc w:val="both"/>
        <w:rPr>
          <w:rFonts w:ascii="Arial" w:hAnsi="Arial" w:cs="Arial"/>
        </w:rPr>
      </w:pPr>
    </w:p>
    <w:p w14:paraId="24DDFFFD" w14:textId="77777777" w:rsidR="003C7BFF" w:rsidRDefault="003C7BFF">
      <w:pPr>
        <w:ind w:firstLine="1134"/>
        <w:jc w:val="both"/>
        <w:rPr>
          <w:rFonts w:ascii="Arial" w:hAnsi="Arial" w:cs="Arial"/>
        </w:rPr>
      </w:pPr>
    </w:p>
    <w:p w14:paraId="73B25CA2" w14:textId="77777777" w:rsidR="003C7BFF" w:rsidRDefault="003C7BFF">
      <w:pPr>
        <w:ind w:firstLine="1134"/>
        <w:jc w:val="both"/>
        <w:rPr>
          <w:rFonts w:ascii="Arial" w:hAnsi="Arial" w:cs="Arial"/>
        </w:rPr>
      </w:pPr>
    </w:p>
    <w:p w14:paraId="1C9896E2" w14:textId="77777777" w:rsidR="003C7BFF" w:rsidRDefault="005E2B37">
      <w:pPr>
        <w:jc w:val="center"/>
        <w:rPr>
          <w:rFonts w:ascii="Arial" w:hAnsi="Arial" w:cs="Arial"/>
          <w:b/>
        </w:rPr>
      </w:pPr>
      <w:r>
        <w:rPr>
          <w:rFonts w:ascii="Arial" w:hAnsi="Arial" w:cs="Arial"/>
          <w:b/>
        </w:rPr>
        <w:t>CLÁUSULA DÉCIMA PRIMEIRA - DA RESCISÃO</w:t>
      </w:r>
    </w:p>
    <w:p w14:paraId="03C64887" w14:textId="7566021D" w:rsidR="003C7BFF" w:rsidRDefault="003C7BFF">
      <w:pPr>
        <w:ind w:firstLine="1134"/>
        <w:jc w:val="both"/>
        <w:rPr>
          <w:rFonts w:ascii="Arial" w:eastAsia="Arial" w:hAnsi="Arial" w:cs="Arial"/>
        </w:rPr>
      </w:pPr>
    </w:p>
    <w:p w14:paraId="68D91CA9" w14:textId="7C5A2260" w:rsidR="003C7BFF" w:rsidRDefault="00F66BCD">
      <w:pPr>
        <w:ind w:firstLine="1134"/>
        <w:jc w:val="both"/>
      </w:pPr>
      <w:r>
        <w:rPr>
          <w:rFonts w:ascii="Arial" w:hAnsi="Arial" w:cs="Arial"/>
        </w:rPr>
        <w:t>11.1.</w:t>
      </w:r>
      <w:r w:rsidR="005E2B37">
        <w:rPr>
          <w:rFonts w:ascii="Arial" w:hAnsi="Arial" w:cs="Arial"/>
        </w:rPr>
        <w:t xml:space="preserve"> - A </w:t>
      </w:r>
      <w:r w:rsidR="005E2B37">
        <w:rPr>
          <w:rFonts w:ascii="Arial" w:hAnsi="Arial" w:cs="Arial"/>
          <w:b/>
        </w:rPr>
        <w:t>CONTRATANTE</w:t>
      </w:r>
      <w:r w:rsidR="005E2B37">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005E2B37">
        <w:rPr>
          <w:rFonts w:ascii="Arial" w:hAnsi="Arial" w:cs="Arial"/>
          <w:b/>
        </w:rPr>
        <w:t>CONTRATADA</w:t>
      </w:r>
      <w:r w:rsidR="005E2B37">
        <w:rPr>
          <w:rFonts w:ascii="Arial" w:hAnsi="Arial" w:cs="Arial"/>
        </w:rPr>
        <w:t xml:space="preserve"> sua intenção, com antecedência mínima de 5 (cinco) dias:</w:t>
      </w:r>
    </w:p>
    <w:p w14:paraId="6C2D7362" w14:textId="77777777" w:rsidR="003C7BFF" w:rsidRDefault="005E2B37">
      <w:pPr>
        <w:ind w:firstLine="1134"/>
        <w:jc w:val="both"/>
        <w:rPr>
          <w:rFonts w:ascii="Arial" w:eastAsia="Arial" w:hAnsi="Arial" w:cs="Arial"/>
        </w:rPr>
      </w:pPr>
      <w:r>
        <w:rPr>
          <w:rFonts w:ascii="Arial" w:eastAsia="Arial" w:hAnsi="Arial" w:cs="Arial"/>
        </w:rPr>
        <w:t xml:space="preserve"> </w:t>
      </w:r>
    </w:p>
    <w:p w14:paraId="26B05756" w14:textId="77777777" w:rsidR="003C7BFF" w:rsidRDefault="005E2B37">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14:paraId="561344E6" w14:textId="77777777" w:rsidR="003C7BFF" w:rsidRDefault="005E2B37">
      <w:pPr>
        <w:ind w:firstLine="1134"/>
        <w:jc w:val="both"/>
        <w:rPr>
          <w:rFonts w:ascii="Arial" w:eastAsia="Arial" w:hAnsi="Arial" w:cs="Arial"/>
        </w:rPr>
      </w:pPr>
      <w:r>
        <w:rPr>
          <w:rFonts w:ascii="Arial" w:eastAsia="Arial" w:hAnsi="Arial" w:cs="Arial"/>
        </w:rPr>
        <w:t xml:space="preserve"> </w:t>
      </w:r>
    </w:p>
    <w:p w14:paraId="3C471069" w14:textId="77777777" w:rsidR="003C7BFF" w:rsidRDefault="005E2B37">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14:paraId="0D4D525B" w14:textId="77777777" w:rsidR="003C7BFF" w:rsidRDefault="005E2B37">
      <w:pPr>
        <w:ind w:firstLine="1134"/>
        <w:jc w:val="both"/>
        <w:rPr>
          <w:rFonts w:ascii="Arial" w:eastAsia="Arial" w:hAnsi="Arial" w:cs="Arial"/>
        </w:rPr>
      </w:pPr>
      <w:r>
        <w:rPr>
          <w:rFonts w:ascii="Arial" w:eastAsia="Arial" w:hAnsi="Arial" w:cs="Arial"/>
        </w:rPr>
        <w:t xml:space="preserve"> </w:t>
      </w:r>
    </w:p>
    <w:p w14:paraId="6A5D281A" w14:textId="77777777" w:rsidR="003C7BFF" w:rsidRDefault="005E2B37">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14:paraId="12D84C62" w14:textId="77777777" w:rsidR="003C7BFF" w:rsidRDefault="005E2B37">
      <w:pPr>
        <w:ind w:firstLine="1134"/>
        <w:jc w:val="both"/>
        <w:rPr>
          <w:rFonts w:ascii="Arial" w:eastAsia="Arial" w:hAnsi="Arial" w:cs="Arial"/>
        </w:rPr>
      </w:pPr>
      <w:r>
        <w:rPr>
          <w:rFonts w:ascii="Arial" w:eastAsia="Arial" w:hAnsi="Arial" w:cs="Arial"/>
        </w:rPr>
        <w:t xml:space="preserve"> </w:t>
      </w:r>
    </w:p>
    <w:p w14:paraId="0EF70467" w14:textId="77777777" w:rsidR="003C7BFF" w:rsidRDefault="005E2B37">
      <w:pPr>
        <w:ind w:firstLine="1134"/>
        <w:jc w:val="both"/>
        <w:rPr>
          <w:rFonts w:ascii="Arial" w:hAnsi="Arial" w:cs="Arial"/>
        </w:rPr>
      </w:pPr>
      <w:r>
        <w:rPr>
          <w:rFonts w:ascii="Arial" w:hAnsi="Arial" w:cs="Arial"/>
        </w:rPr>
        <w:t>d) razões de interesse do serviço público.</w:t>
      </w:r>
    </w:p>
    <w:p w14:paraId="35708AC2" w14:textId="77777777" w:rsidR="003C7BFF" w:rsidRDefault="005E2B37">
      <w:pPr>
        <w:ind w:firstLine="1134"/>
        <w:jc w:val="both"/>
        <w:rPr>
          <w:rFonts w:ascii="Arial" w:eastAsia="Arial" w:hAnsi="Arial" w:cs="Arial"/>
        </w:rPr>
      </w:pPr>
      <w:r>
        <w:rPr>
          <w:rFonts w:ascii="Arial" w:eastAsia="Arial" w:hAnsi="Arial" w:cs="Arial"/>
        </w:rPr>
        <w:t xml:space="preserve"> </w:t>
      </w:r>
    </w:p>
    <w:p w14:paraId="4E2A510D" w14:textId="77777777" w:rsidR="003C7BFF" w:rsidRDefault="005E2B37">
      <w:pPr>
        <w:ind w:firstLine="1134"/>
        <w:jc w:val="both"/>
        <w:rPr>
          <w:rFonts w:ascii="Arial" w:hAnsi="Arial" w:cs="Arial"/>
        </w:rPr>
      </w:pPr>
      <w:r>
        <w:rPr>
          <w:rFonts w:ascii="Arial" w:hAnsi="Arial" w:cs="Arial"/>
        </w:rPr>
        <w:t>11.2 - Rescisão deste Contrato por Acordo entre as Partes ou Judicial:</w:t>
      </w:r>
    </w:p>
    <w:p w14:paraId="48744759" w14:textId="77777777" w:rsidR="003C7BFF" w:rsidRDefault="005E2B37">
      <w:pPr>
        <w:ind w:firstLine="1134"/>
        <w:jc w:val="both"/>
        <w:rPr>
          <w:rFonts w:ascii="Arial" w:eastAsia="Arial" w:hAnsi="Arial" w:cs="Arial"/>
        </w:rPr>
      </w:pPr>
      <w:r>
        <w:rPr>
          <w:rFonts w:ascii="Arial" w:eastAsia="Arial" w:hAnsi="Arial" w:cs="Arial"/>
        </w:rPr>
        <w:t xml:space="preserve"> </w:t>
      </w:r>
    </w:p>
    <w:p w14:paraId="1195B1DD" w14:textId="77777777" w:rsidR="003C7BFF" w:rsidRDefault="003C7BFF">
      <w:pPr>
        <w:ind w:firstLine="1134"/>
        <w:jc w:val="both"/>
        <w:rPr>
          <w:rFonts w:ascii="Arial" w:hAnsi="Arial" w:cs="Arial"/>
        </w:rPr>
      </w:pPr>
    </w:p>
    <w:p w14:paraId="36D52A27" w14:textId="77777777" w:rsidR="003C7BFF" w:rsidRDefault="005E2B37">
      <w:pPr>
        <w:jc w:val="center"/>
      </w:pPr>
      <w:r>
        <w:rPr>
          <w:rFonts w:ascii="Arial" w:eastAsia="Arial" w:hAnsi="Arial" w:cs="Arial"/>
        </w:rPr>
        <w:t xml:space="preserve"> </w:t>
      </w:r>
      <w:r>
        <w:rPr>
          <w:rFonts w:ascii="Arial" w:hAnsi="Arial" w:cs="Arial"/>
          <w:b/>
        </w:rPr>
        <w:t>CLÁUSULA DÉCIMA SEGUNDA - NOVAÇÃO</w:t>
      </w:r>
    </w:p>
    <w:p w14:paraId="2ABEDCDB" w14:textId="77777777" w:rsidR="003C7BFF" w:rsidRDefault="005E2B37">
      <w:pPr>
        <w:ind w:firstLine="1134"/>
        <w:jc w:val="both"/>
        <w:rPr>
          <w:rFonts w:ascii="Arial" w:eastAsia="Arial" w:hAnsi="Arial" w:cs="Arial"/>
        </w:rPr>
      </w:pPr>
      <w:r>
        <w:rPr>
          <w:rFonts w:ascii="Arial" w:eastAsia="Arial" w:hAnsi="Arial" w:cs="Arial"/>
        </w:rPr>
        <w:t xml:space="preserve"> </w:t>
      </w:r>
    </w:p>
    <w:p w14:paraId="772B8A5B" w14:textId="77777777" w:rsidR="003C7BFF" w:rsidRDefault="005E2B37">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14:paraId="5C67CC3A" w14:textId="77777777" w:rsidR="003C7BFF" w:rsidRDefault="005E2B37">
      <w:pPr>
        <w:ind w:firstLine="1134"/>
        <w:jc w:val="both"/>
        <w:rPr>
          <w:rFonts w:ascii="Arial" w:eastAsia="Arial" w:hAnsi="Arial" w:cs="Arial"/>
        </w:rPr>
      </w:pPr>
      <w:r>
        <w:rPr>
          <w:rFonts w:ascii="Arial" w:eastAsia="Arial" w:hAnsi="Arial" w:cs="Arial"/>
        </w:rPr>
        <w:t xml:space="preserve"> </w:t>
      </w:r>
    </w:p>
    <w:p w14:paraId="1512C0FD" w14:textId="3D740F21" w:rsidR="003C7BFF" w:rsidRDefault="005E2B37">
      <w:pPr>
        <w:ind w:firstLine="1276"/>
        <w:jc w:val="center"/>
        <w:rPr>
          <w:rFonts w:ascii="Arial" w:hAnsi="Arial" w:cs="Arial"/>
          <w:b/>
        </w:rPr>
      </w:pPr>
      <w:r>
        <w:rPr>
          <w:rFonts w:ascii="Arial" w:hAnsi="Arial" w:cs="Arial"/>
          <w:b/>
        </w:rPr>
        <w:t xml:space="preserve">CLÁUSULA DÉCIMA TERCEIRA - REPSONSABILIDADES DA CONTRATADA </w:t>
      </w:r>
    </w:p>
    <w:p w14:paraId="0B825D51" w14:textId="77777777" w:rsidR="003C7BFF" w:rsidRDefault="005E2B37">
      <w:pPr>
        <w:ind w:firstLine="1134"/>
        <w:jc w:val="both"/>
        <w:rPr>
          <w:rFonts w:ascii="Arial" w:eastAsia="Arial" w:hAnsi="Arial" w:cs="Arial"/>
        </w:rPr>
      </w:pPr>
      <w:r>
        <w:rPr>
          <w:rFonts w:ascii="Arial" w:eastAsia="Arial" w:hAnsi="Arial" w:cs="Arial"/>
        </w:rPr>
        <w:t xml:space="preserve"> </w:t>
      </w:r>
    </w:p>
    <w:p w14:paraId="18948A28" w14:textId="77777777" w:rsidR="003C7BFF" w:rsidRDefault="003C7BFF" w:rsidP="000E4E75">
      <w:pPr>
        <w:rPr>
          <w:rFonts w:ascii="Arial" w:hAnsi="Arial" w:cs="Arial"/>
        </w:rPr>
      </w:pPr>
    </w:p>
    <w:p w14:paraId="1584DAC1" w14:textId="33A4EBF3" w:rsidR="003C7BFF" w:rsidRDefault="000E4E75">
      <w:pPr>
        <w:ind w:firstLine="1134"/>
        <w:jc w:val="both"/>
      </w:pPr>
      <w:r>
        <w:rPr>
          <w:rFonts w:ascii="Arial" w:hAnsi="Arial" w:cs="Arial"/>
        </w:rPr>
        <w:t>13.1</w:t>
      </w:r>
      <w:r w:rsidR="005E2B37">
        <w:rPr>
          <w:rFonts w:ascii="Arial" w:hAnsi="Arial" w:cs="Arial"/>
        </w:rPr>
        <w:t xml:space="preserve"> - </w:t>
      </w:r>
      <w:r w:rsidR="005E2B37">
        <w:rPr>
          <w:rFonts w:ascii="Arial" w:hAnsi="Arial" w:cs="Arial"/>
          <w:b/>
          <w:bCs/>
        </w:rPr>
        <w:t xml:space="preserve">A CONTRATANTE </w:t>
      </w:r>
      <w:r w:rsidR="005E2B37">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005E2B37">
        <w:rPr>
          <w:rFonts w:ascii="Arial" w:hAnsi="Arial" w:cs="Arial"/>
          <w:b/>
          <w:bCs/>
        </w:rPr>
        <w:t>CONTRATADA.</w:t>
      </w:r>
    </w:p>
    <w:p w14:paraId="24C8EDC4" w14:textId="77777777" w:rsidR="003C7BFF" w:rsidRDefault="003C7BFF">
      <w:pPr>
        <w:ind w:firstLine="1134"/>
        <w:jc w:val="both"/>
        <w:rPr>
          <w:rFonts w:ascii="Arial" w:hAnsi="Arial" w:cs="Arial"/>
          <w:b/>
          <w:bCs/>
        </w:rPr>
      </w:pPr>
    </w:p>
    <w:p w14:paraId="1D6217CB" w14:textId="14FFF863" w:rsidR="003C7BFF" w:rsidRDefault="000E4E75">
      <w:pPr>
        <w:ind w:firstLine="1134"/>
        <w:jc w:val="both"/>
      </w:pPr>
      <w:r>
        <w:rPr>
          <w:rFonts w:ascii="Arial" w:hAnsi="Arial" w:cs="Arial"/>
        </w:rPr>
        <w:t>13.2</w:t>
      </w:r>
      <w:r w:rsidR="005E2B37">
        <w:rPr>
          <w:rFonts w:ascii="Arial" w:hAnsi="Arial" w:cs="Arial"/>
        </w:rPr>
        <w:t xml:space="preserve"> - Obriga-se a </w:t>
      </w:r>
      <w:r w:rsidR="005E2B37">
        <w:rPr>
          <w:rFonts w:ascii="Arial" w:hAnsi="Arial" w:cs="Arial"/>
          <w:b/>
        </w:rPr>
        <w:t>CONTRATADA</w:t>
      </w:r>
      <w:r w:rsidR="005E2B37">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005E2B37">
        <w:rPr>
          <w:rFonts w:ascii="Arial" w:hAnsi="Arial" w:cs="Arial"/>
          <w:b/>
        </w:rPr>
        <w:t>CONTRATADA</w:t>
      </w:r>
      <w:r w:rsidR="005E2B37">
        <w:rPr>
          <w:rFonts w:ascii="Arial" w:hAnsi="Arial" w:cs="Arial"/>
        </w:rPr>
        <w:t xml:space="preserve">, fica a </w:t>
      </w:r>
      <w:r w:rsidR="005E2B37">
        <w:rPr>
          <w:rFonts w:ascii="Arial" w:hAnsi="Arial" w:cs="Arial"/>
          <w:b/>
        </w:rPr>
        <w:t>CONTRATANTE</w:t>
      </w:r>
      <w:r w:rsidR="005E2B37">
        <w:rPr>
          <w:rFonts w:ascii="Arial" w:hAnsi="Arial" w:cs="Arial"/>
        </w:rPr>
        <w:t xml:space="preserve"> desde já autorizada a suspender os pagamentos devidos a </w:t>
      </w:r>
      <w:r w:rsidR="005E2B37">
        <w:rPr>
          <w:rFonts w:ascii="Arial" w:hAnsi="Arial" w:cs="Arial"/>
          <w:b/>
        </w:rPr>
        <w:t>CONTRATADA</w:t>
      </w:r>
      <w:r w:rsidR="005E2B37">
        <w:rPr>
          <w:rFonts w:ascii="Arial" w:hAnsi="Arial" w:cs="Arial"/>
        </w:rPr>
        <w:t>, até que fique constatada a plena e total regularização de sua situação.</w:t>
      </w:r>
    </w:p>
    <w:p w14:paraId="57377EB7" w14:textId="77777777" w:rsidR="003C7BFF" w:rsidRDefault="005E2B37">
      <w:pPr>
        <w:ind w:firstLine="1134"/>
        <w:jc w:val="both"/>
        <w:rPr>
          <w:rFonts w:ascii="Arial" w:eastAsia="Arial" w:hAnsi="Arial" w:cs="Arial"/>
        </w:rPr>
      </w:pPr>
      <w:r>
        <w:rPr>
          <w:rFonts w:ascii="Arial" w:eastAsia="Arial" w:hAnsi="Arial" w:cs="Arial"/>
        </w:rPr>
        <w:t xml:space="preserve"> </w:t>
      </w:r>
    </w:p>
    <w:p w14:paraId="070526A0" w14:textId="0CFE75C4" w:rsidR="003C7BFF" w:rsidRDefault="000E4E75">
      <w:pPr>
        <w:ind w:firstLine="1134"/>
        <w:jc w:val="both"/>
      </w:pPr>
      <w:r>
        <w:rPr>
          <w:rFonts w:ascii="Arial" w:hAnsi="Arial" w:cs="Arial"/>
        </w:rPr>
        <w:t>13.3</w:t>
      </w:r>
      <w:r w:rsidR="005E2B37">
        <w:rPr>
          <w:rFonts w:ascii="Arial" w:hAnsi="Arial" w:cs="Arial"/>
        </w:rPr>
        <w:t xml:space="preserve"> - Quaisquer alterações nos encargos ou obrigações de natureza fiscal e/ou parafiscal, após a data limite de recebimento e abertura da proposta, será objeto de entendimento entre a </w:t>
      </w:r>
      <w:r w:rsidR="005E2B37">
        <w:rPr>
          <w:rFonts w:ascii="Arial" w:hAnsi="Arial" w:cs="Arial"/>
          <w:b/>
        </w:rPr>
        <w:t>CONTRATADA</w:t>
      </w:r>
      <w:r w:rsidR="005E2B37">
        <w:rPr>
          <w:rFonts w:ascii="Arial" w:hAnsi="Arial" w:cs="Arial"/>
        </w:rPr>
        <w:t xml:space="preserve"> e a </w:t>
      </w:r>
      <w:r w:rsidR="005E2B37">
        <w:rPr>
          <w:rFonts w:ascii="Arial" w:hAnsi="Arial" w:cs="Arial"/>
          <w:b/>
        </w:rPr>
        <w:t>CONTRATANTE</w:t>
      </w:r>
      <w:r w:rsidR="005E2B37">
        <w:rPr>
          <w:rFonts w:ascii="Arial" w:hAnsi="Arial" w:cs="Arial"/>
        </w:rPr>
        <w:t>.</w:t>
      </w:r>
    </w:p>
    <w:p w14:paraId="6BA76A11" w14:textId="77777777" w:rsidR="003C7BFF" w:rsidRDefault="005E2B37">
      <w:pPr>
        <w:ind w:firstLine="1134"/>
        <w:jc w:val="both"/>
        <w:rPr>
          <w:rFonts w:ascii="Arial" w:eastAsia="Arial" w:hAnsi="Arial" w:cs="Arial"/>
        </w:rPr>
      </w:pPr>
      <w:r>
        <w:rPr>
          <w:rFonts w:ascii="Arial" w:eastAsia="Arial" w:hAnsi="Arial" w:cs="Arial"/>
        </w:rPr>
        <w:t xml:space="preserve"> </w:t>
      </w:r>
    </w:p>
    <w:p w14:paraId="109CF2E2" w14:textId="12187977" w:rsidR="003C7BFF" w:rsidRDefault="000E4E75">
      <w:pPr>
        <w:ind w:firstLine="1134"/>
        <w:jc w:val="both"/>
      </w:pPr>
      <w:r>
        <w:rPr>
          <w:rFonts w:ascii="Arial" w:hAnsi="Arial" w:cs="Arial"/>
        </w:rPr>
        <w:t>13.4</w:t>
      </w:r>
      <w:r w:rsidR="005E2B37">
        <w:rPr>
          <w:rFonts w:ascii="Arial" w:hAnsi="Arial" w:cs="Arial"/>
        </w:rPr>
        <w:t xml:space="preserve"> - A </w:t>
      </w:r>
      <w:r w:rsidR="005E2B37">
        <w:rPr>
          <w:rFonts w:ascii="Arial" w:hAnsi="Arial" w:cs="Arial"/>
          <w:b/>
        </w:rPr>
        <w:t>CONTRATADA</w:t>
      </w:r>
      <w:r w:rsidR="005E2B37">
        <w:rPr>
          <w:rFonts w:ascii="Arial" w:hAnsi="Arial" w:cs="Arial"/>
        </w:rPr>
        <w:t xml:space="preserve"> responderá a todas as reclamatórias trabalhistas que possam ocorrer em conseqüência da execução dos serviços contratados, os quais não importam em vinculação laboral entre a </w:t>
      </w:r>
      <w:r w:rsidR="005E2B37">
        <w:rPr>
          <w:rFonts w:ascii="Arial" w:hAnsi="Arial" w:cs="Arial"/>
          <w:b/>
        </w:rPr>
        <w:t>CONTRATANTE</w:t>
      </w:r>
      <w:r w:rsidR="005E2B37">
        <w:rPr>
          <w:rFonts w:ascii="Arial" w:hAnsi="Arial" w:cs="Arial"/>
        </w:rPr>
        <w:t xml:space="preserve"> e o empregado envolvido, que mantém relação empregatícia com a </w:t>
      </w:r>
      <w:r w:rsidR="005E2B37">
        <w:rPr>
          <w:rFonts w:ascii="Arial" w:hAnsi="Arial" w:cs="Arial"/>
          <w:b/>
        </w:rPr>
        <w:t>CONTRATADA</w:t>
      </w:r>
      <w:r w:rsidR="005E2B37">
        <w:rPr>
          <w:rFonts w:ascii="Arial" w:hAnsi="Arial" w:cs="Arial"/>
        </w:rPr>
        <w:t>, empregadora na forma do disposto no Art. 2º da Consolidação das Leis do Trabalho.</w:t>
      </w:r>
    </w:p>
    <w:p w14:paraId="701E805F" w14:textId="77777777" w:rsidR="003C7BFF" w:rsidRDefault="005E2B37">
      <w:pPr>
        <w:ind w:firstLine="1134"/>
        <w:jc w:val="both"/>
        <w:rPr>
          <w:rFonts w:ascii="Arial" w:eastAsia="Arial" w:hAnsi="Arial" w:cs="Arial"/>
        </w:rPr>
      </w:pPr>
      <w:r>
        <w:rPr>
          <w:rFonts w:ascii="Arial" w:eastAsia="Arial" w:hAnsi="Arial" w:cs="Arial"/>
        </w:rPr>
        <w:t xml:space="preserve"> </w:t>
      </w:r>
    </w:p>
    <w:p w14:paraId="0806513C" w14:textId="77777777" w:rsidR="003C7BFF" w:rsidRDefault="003C7BFF">
      <w:pPr>
        <w:ind w:firstLine="1134"/>
        <w:jc w:val="both"/>
        <w:rPr>
          <w:rFonts w:ascii="Arial" w:hAnsi="Arial" w:cs="Arial"/>
          <w:bCs/>
        </w:rPr>
      </w:pPr>
    </w:p>
    <w:p w14:paraId="75671235" w14:textId="77777777" w:rsidR="003C7BFF" w:rsidRDefault="003C7BFF">
      <w:pPr>
        <w:ind w:firstLine="1134"/>
        <w:jc w:val="center"/>
        <w:rPr>
          <w:rFonts w:ascii="Arial" w:hAnsi="Arial" w:cs="Arial"/>
          <w:b/>
          <w:bCs/>
        </w:rPr>
      </w:pPr>
    </w:p>
    <w:p w14:paraId="0E3269ED" w14:textId="77777777" w:rsidR="003C7BFF" w:rsidRDefault="005E2B37">
      <w:pPr>
        <w:ind w:firstLine="1134"/>
        <w:jc w:val="both"/>
        <w:rPr>
          <w:rFonts w:ascii="Arial" w:hAnsi="Arial" w:cs="Arial"/>
          <w:b/>
          <w:bCs/>
        </w:rPr>
      </w:pPr>
      <w:r>
        <w:rPr>
          <w:rFonts w:ascii="Arial" w:hAnsi="Arial" w:cs="Arial"/>
          <w:b/>
          <w:bCs/>
        </w:rPr>
        <w:t>CLAUSULA DÉCIMA QUARTA – LEI DE PROTEÇÃO DE DADOS</w:t>
      </w:r>
    </w:p>
    <w:p w14:paraId="3F166783" w14:textId="77777777" w:rsidR="003C7BFF" w:rsidRDefault="003C7BFF">
      <w:pPr>
        <w:ind w:firstLine="1134"/>
        <w:jc w:val="both"/>
        <w:rPr>
          <w:rFonts w:ascii="Arial" w:hAnsi="Arial" w:cs="Arial"/>
          <w:b/>
          <w:bCs/>
        </w:rPr>
      </w:pPr>
    </w:p>
    <w:p w14:paraId="598DF231" w14:textId="77777777" w:rsidR="003C7BFF" w:rsidRDefault="005E2B37">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14:paraId="35912754" w14:textId="77777777" w:rsidR="003C7BFF" w:rsidRDefault="005E2B37">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14:paraId="1C9EA014" w14:textId="77777777" w:rsidR="003C7BFF" w:rsidRDefault="005E2B37">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14:paraId="0C6FDB96" w14:textId="77777777" w:rsidR="003C7BFF" w:rsidRDefault="005E2B37">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14:paraId="3A47C56F" w14:textId="77777777" w:rsidR="003C7BFF" w:rsidRDefault="005E2B37">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14:paraId="6E6E1926" w14:textId="77777777" w:rsidR="003C7BFF" w:rsidRDefault="005E2B37">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14:paraId="10C7C13E" w14:textId="77777777" w:rsidR="003C7BFF" w:rsidRDefault="005E2B37">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A4D1381" w14:textId="77777777" w:rsidR="003C7BFF" w:rsidRDefault="005E2B37">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9F22D9A" w14:textId="77777777" w:rsidR="003C7BFF" w:rsidRDefault="003C7BFF">
      <w:pPr>
        <w:ind w:firstLine="1134"/>
        <w:jc w:val="both"/>
        <w:rPr>
          <w:rFonts w:ascii="Arial" w:hAnsi="Arial" w:cs="Arial"/>
          <w:bCs/>
        </w:rPr>
      </w:pPr>
    </w:p>
    <w:p w14:paraId="3ACC62CF" w14:textId="77777777" w:rsidR="003C7BFF" w:rsidRDefault="005E2B37">
      <w:pPr>
        <w:ind w:firstLine="1134"/>
        <w:jc w:val="both"/>
        <w:rPr>
          <w:rFonts w:ascii="Arial" w:hAnsi="Arial" w:cs="Arial"/>
          <w:bCs/>
        </w:rPr>
      </w:pPr>
      <w:r>
        <w:rPr>
          <w:rFonts w:ascii="Arial" w:hAnsi="Arial" w:cs="Arial"/>
          <w:bCs/>
        </w:rPr>
        <w:t xml:space="preserve">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w:t>
      </w:r>
      <w:r>
        <w:rPr>
          <w:rFonts w:ascii="Arial" w:hAnsi="Arial" w:cs="Arial"/>
          <w:bCs/>
        </w:rPr>
        <w:lastRenderedPageBreak/>
        <w:t>regulamentos e leis aplicáveis à proteção de dados pessoais, incluindo, sem prejuízo da Lei nº 13.709/2018 (“LGPD”).</w:t>
      </w:r>
    </w:p>
    <w:p w14:paraId="4DF76E53" w14:textId="77777777" w:rsidR="003C7BFF" w:rsidRDefault="003C7BFF">
      <w:pPr>
        <w:ind w:firstLine="1134"/>
        <w:jc w:val="both"/>
        <w:rPr>
          <w:rFonts w:ascii="Arial" w:hAnsi="Arial" w:cs="Arial"/>
          <w:bCs/>
        </w:rPr>
      </w:pPr>
    </w:p>
    <w:p w14:paraId="285038CD" w14:textId="77777777" w:rsidR="003C7BFF" w:rsidRDefault="005E2B37">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4FF887F9" w14:textId="77777777" w:rsidR="000E4E75" w:rsidRDefault="000E4E75">
      <w:pPr>
        <w:ind w:firstLine="1134"/>
        <w:jc w:val="center"/>
        <w:rPr>
          <w:rFonts w:ascii="Arial" w:hAnsi="Arial" w:cs="Arial"/>
          <w:b/>
          <w:bCs/>
        </w:rPr>
      </w:pPr>
    </w:p>
    <w:p w14:paraId="289FD15D" w14:textId="77777777" w:rsidR="003C7BFF" w:rsidRDefault="005E2B37">
      <w:pPr>
        <w:ind w:firstLine="1134"/>
        <w:jc w:val="center"/>
        <w:rPr>
          <w:rFonts w:ascii="Arial" w:hAnsi="Arial" w:cs="Arial"/>
          <w:b/>
          <w:bCs/>
        </w:rPr>
      </w:pPr>
      <w:r>
        <w:rPr>
          <w:rFonts w:ascii="Arial" w:hAnsi="Arial" w:cs="Arial"/>
          <w:b/>
          <w:bCs/>
        </w:rPr>
        <w:t xml:space="preserve">CLÁUSULA DÉCIMA QUINTA - DA SOLIDARIEDADE </w:t>
      </w:r>
    </w:p>
    <w:p w14:paraId="162F9BCD" w14:textId="77777777" w:rsidR="003C7BFF" w:rsidRDefault="003C7BFF">
      <w:pPr>
        <w:rPr>
          <w:rFonts w:ascii="Arial" w:hAnsi="Arial" w:cs="Arial"/>
          <w:b/>
          <w:bCs/>
        </w:rPr>
      </w:pPr>
    </w:p>
    <w:p w14:paraId="3B78D819" w14:textId="77777777" w:rsidR="003C7BFF" w:rsidRDefault="005E2B37">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14:paraId="2606FBA5" w14:textId="77777777" w:rsidR="003C7BFF" w:rsidRDefault="003C7BFF">
      <w:pPr>
        <w:jc w:val="center"/>
        <w:rPr>
          <w:rFonts w:ascii="Arial" w:hAnsi="Arial" w:cs="Arial"/>
          <w:b/>
        </w:rPr>
      </w:pPr>
    </w:p>
    <w:p w14:paraId="74F0A422" w14:textId="77777777" w:rsidR="003C7BFF" w:rsidRDefault="005E2B37">
      <w:pPr>
        <w:jc w:val="center"/>
        <w:rPr>
          <w:rFonts w:ascii="Arial" w:hAnsi="Arial" w:cs="Arial"/>
          <w:b/>
        </w:rPr>
      </w:pPr>
      <w:r>
        <w:rPr>
          <w:rFonts w:ascii="Arial" w:hAnsi="Arial" w:cs="Arial"/>
          <w:b/>
        </w:rPr>
        <w:t>CLÁUSULA DÉCIMA SEXTA - DO FORO</w:t>
      </w:r>
    </w:p>
    <w:p w14:paraId="4ED59939" w14:textId="77777777" w:rsidR="003C7BFF" w:rsidRDefault="005E2B37">
      <w:pPr>
        <w:ind w:firstLine="1134"/>
        <w:jc w:val="both"/>
        <w:rPr>
          <w:rFonts w:ascii="Arial" w:eastAsia="Arial" w:hAnsi="Arial" w:cs="Arial"/>
        </w:rPr>
      </w:pPr>
      <w:r>
        <w:rPr>
          <w:rFonts w:ascii="Arial" w:eastAsia="Arial" w:hAnsi="Arial" w:cs="Arial"/>
        </w:rPr>
        <w:t xml:space="preserve"> </w:t>
      </w:r>
    </w:p>
    <w:p w14:paraId="7363F6B2" w14:textId="77777777" w:rsidR="003C7BFF" w:rsidRDefault="005E2B37">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14:paraId="5CFC0672" w14:textId="77777777" w:rsidR="003C7BFF" w:rsidRDefault="005E2B37">
      <w:pPr>
        <w:ind w:firstLine="1134"/>
        <w:jc w:val="both"/>
        <w:rPr>
          <w:rFonts w:ascii="Arial" w:eastAsia="Arial" w:hAnsi="Arial" w:cs="Arial"/>
        </w:rPr>
      </w:pPr>
      <w:r>
        <w:rPr>
          <w:rFonts w:ascii="Arial" w:eastAsia="Arial" w:hAnsi="Arial" w:cs="Arial"/>
        </w:rPr>
        <w:t xml:space="preserve"> </w:t>
      </w:r>
    </w:p>
    <w:p w14:paraId="4B901FF3" w14:textId="77777777" w:rsidR="003C7BFF" w:rsidRDefault="005E2B37">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14:paraId="29FA65F9" w14:textId="79FA0417" w:rsidR="003C7BFF" w:rsidRDefault="003C7BFF">
      <w:pPr>
        <w:ind w:firstLine="1134"/>
        <w:jc w:val="both"/>
        <w:rPr>
          <w:rFonts w:ascii="Arial" w:eastAsia="Arial" w:hAnsi="Arial" w:cs="Arial"/>
        </w:rPr>
      </w:pPr>
    </w:p>
    <w:p w14:paraId="0626DD3F" w14:textId="77777777" w:rsidR="003C7BFF" w:rsidRDefault="003C7BFF">
      <w:pPr>
        <w:ind w:firstLine="1134"/>
        <w:jc w:val="both"/>
        <w:rPr>
          <w:rFonts w:ascii="Arial" w:hAnsi="Arial" w:cs="Arial"/>
        </w:rPr>
      </w:pPr>
    </w:p>
    <w:p w14:paraId="1C0280EC" w14:textId="6D4D3C79" w:rsidR="003C7BFF" w:rsidRDefault="005E2B37">
      <w:pPr>
        <w:ind w:firstLine="1134"/>
        <w:jc w:val="both"/>
      </w:pPr>
      <w:r>
        <w:rPr>
          <w:rFonts w:ascii="Arial" w:hAnsi="Arial" w:cs="Arial"/>
          <w:lang w:eastAsia="pt-BR"/>
        </w:rPr>
        <w:t xml:space="preserve">Águas Frias -SC, </w:t>
      </w:r>
      <w:r w:rsidR="000E4E75">
        <w:rPr>
          <w:rFonts w:ascii="Arial" w:hAnsi="Arial" w:cs="Arial"/>
          <w:lang w:eastAsia="pt-BR"/>
        </w:rPr>
        <w:t>0</w:t>
      </w:r>
      <w:r w:rsidR="008D6E90">
        <w:rPr>
          <w:rFonts w:ascii="Arial" w:hAnsi="Arial" w:cs="Arial"/>
          <w:lang w:eastAsia="pt-BR"/>
        </w:rPr>
        <w:t>7</w:t>
      </w:r>
      <w:bookmarkStart w:id="0" w:name="_GoBack"/>
      <w:bookmarkEnd w:id="0"/>
      <w:r w:rsidR="000E4E75">
        <w:rPr>
          <w:rFonts w:ascii="Arial" w:hAnsi="Arial" w:cs="Arial"/>
          <w:lang w:eastAsia="pt-BR"/>
        </w:rPr>
        <w:t xml:space="preserve"> de novembro </w:t>
      </w:r>
      <w:r>
        <w:rPr>
          <w:rFonts w:ascii="Arial" w:hAnsi="Arial" w:cs="Arial"/>
          <w:lang w:eastAsia="pt-BR"/>
        </w:rPr>
        <w:t xml:space="preserve"> de 2022</w:t>
      </w:r>
      <w:r>
        <w:rPr>
          <w:rFonts w:ascii="Arial" w:hAnsi="Arial" w:cs="Arial"/>
        </w:rPr>
        <w:t>.</w:t>
      </w:r>
    </w:p>
    <w:p w14:paraId="271898B4" w14:textId="77777777" w:rsidR="003C7BFF" w:rsidRDefault="005E2B37">
      <w:pPr>
        <w:ind w:firstLine="1134"/>
        <w:jc w:val="both"/>
        <w:rPr>
          <w:rFonts w:ascii="Arial" w:eastAsia="Arial" w:hAnsi="Arial" w:cs="Arial"/>
        </w:rPr>
      </w:pPr>
      <w:r>
        <w:rPr>
          <w:rFonts w:ascii="Arial" w:eastAsia="Arial" w:hAnsi="Arial" w:cs="Arial"/>
        </w:rPr>
        <w:t xml:space="preserve"> </w:t>
      </w:r>
    </w:p>
    <w:p w14:paraId="75A7095A" w14:textId="77777777" w:rsidR="003C7BFF" w:rsidRDefault="005E2B37">
      <w:pPr>
        <w:ind w:firstLine="1134"/>
        <w:jc w:val="both"/>
        <w:rPr>
          <w:rFonts w:ascii="Arial" w:eastAsia="Arial" w:hAnsi="Arial" w:cs="Arial"/>
        </w:rPr>
      </w:pPr>
      <w:r>
        <w:rPr>
          <w:rFonts w:ascii="Arial" w:eastAsia="Arial" w:hAnsi="Arial" w:cs="Arial"/>
        </w:rPr>
        <w:t xml:space="preserve"> </w:t>
      </w:r>
    </w:p>
    <w:p w14:paraId="241ECB57" w14:textId="77777777" w:rsidR="003C7BFF" w:rsidRDefault="003C7BFF">
      <w:pPr>
        <w:ind w:firstLine="1134"/>
        <w:jc w:val="both"/>
        <w:rPr>
          <w:rFonts w:ascii="Arial" w:hAnsi="Arial" w:cs="Arial"/>
        </w:rPr>
      </w:pPr>
    </w:p>
    <w:p w14:paraId="4C6B9602" w14:textId="77777777" w:rsidR="003C7BFF" w:rsidRDefault="005E2B37">
      <w:pPr>
        <w:jc w:val="center"/>
        <w:rPr>
          <w:rFonts w:ascii="Arial" w:hAnsi="Arial" w:cs="Arial"/>
        </w:rPr>
      </w:pPr>
      <w:r>
        <w:rPr>
          <w:rFonts w:ascii="Arial" w:hAnsi="Arial" w:cs="Arial"/>
        </w:rPr>
        <w:t>___________________________________</w:t>
      </w:r>
    </w:p>
    <w:p w14:paraId="5666968E" w14:textId="77777777" w:rsidR="003C7BFF" w:rsidRDefault="005E2B37">
      <w:pPr>
        <w:jc w:val="center"/>
        <w:rPr>
          <w:rFonts w:ascii="Arial" w:hAnsi="Arial" w:cs="Arial"/>
          <w:b/>
          <w:lang w:eastAsia="pt-BR"/>
        </w:rPr>
      </w:pPr>
      <w:r>
        <w:rPr>
          <w:rFonts w:ascii="Arial" w:hAnsi="Arial" w:cs="Arial"/>
          <w:b/>
          <w:lang w:eastAsia="pt-BR"/>
        </w:rPr>
        <w:t xml:space="preserve">LUIZ JOSÉ DAGA </w:t>
      </w:r>
    </w:p>
    <w:p w14:paraId="38AA9888" w14:textId="77777777" w:rsidR="003C7BFF" w:rsidRDefault="005E2B37">
      <w:pPr>
        <w:jc w:val="center"/>
        <w:rPr>
          <w:rFonts w:ascii="Arial" w:hAnsi="Arial" w:cs="Arial"/>
          <w:lang w:eastAsia="pt-BR"/>
        </w:rPr>
      </w:pPr>
      <w:r>
        <w:rPr>
          <w:rFonts w:ascii="Arial" w:hAnsi="Arial" w:cs="Arial"/>
          <w:lang w:eastAsia="pt-BR"/>
        </w:rPr>
        <w:t xml:space="preserve">PREFEITO </w:t>
      </w:r>
    </w:p>
    <w:p w14:paraId="03AA762C" w14:textId="77777777" w:rsidR="003C7BFF" w:rsidRDefault="003C7BFF">
      <w:pPr>
        <w:rPr>
          <w:rFonts w:ascii="Arial" w:hAnsi="Arial" w:cs="Arial"/>
        </w:rPr>
      </w:pPr>
    </w:p>
    <w:p w14:paraId="3D842484" w14:textId="77777777" w:rsidR="003C7BFF" w:rsidRDefault="003C7BFF">
      <w:pPr>
        <w:rPr>
          <w:rFonts w:ascii="Arial" w:hAnsi="Arial" w:cs="Arial"/>
        </w:rPr>
      </w:pPr>
    </w:p>
    <w:p w14:paraId="1179AE14" w14:textId="77777777" w:rsidR="003C7BFF" w:rsidRDefault="005E2B37">
      <w:pPr>
        <w:jc w:val="center"/>
        <w:rPr>
          <w:rFonts w:ascii="Arial" w:hAnsi="Arial" w:cs="Arial"/>
        </w:rPr>
      </w:pPr>
      <w:r>
        <w:rPr>
          <w:rFonts w:ascii="Arial" w:hAnsi="Arial" w:cs="Arial"/>
        </w:rPr>
        <w:t>____________________________________</w:t>
      </w:r>
    </w:p>
    <w:p w14:paraId="0417EBBE" w14:textId="030321C0" w:rsidR="003C7BFF" w:rsidRPr="008D6E90" w:rsidRDefault="008D6E90">
      <w:pPr>
        <w:jc w:val="center"/>
        <w:rPr>
          <w:rFonts w:ascii="Arial" w:hAnsi="Arial" w:cs="Arial"/>
          <w:b/>
        </w:rPr>
      </w:pPr>
      <w:r w:rsidRPr="008D6E90">
        <w:rPr>
          <w:rFonts w:ascii="Arial" w:hAnsi="Arial" w:cs="Arial"/>
          <w:b/>
        </w:rPr>
        <w:t>SILVIO LUIS RATÃO</w:t>
      </w:r>
    </w:p>
    <w:p w14:paraId="24BB8D86" w14:textId="77777777" w:rsidR="003C7BFF" w:rsidRDefault="005E2B37">
      <w:pPr>
        <w:jc w:val="center"/>
        <w:rPr>
          <w:rFonts w:ascii="Arial" w:hAnsi="Arial" w:cs="Arial"/>
        </w:rPr>
      </w:pPr>
      <w:r>
        <w:rPr>
          <w:rFonts w:ascii="Arial" w:hAnsi="Arial" w:cs="Arial"/>
        </w:rPr>
        <w:t>REPRESENTANTE LEGAL</w:t>
      </w:r>
    </w:p>
    <w:p w14:paraId="4A311BAE" w14:textId="77777777" w:rsidR="003C7BFF" w:rsidRDefault="003C7BFF">
      <w:pPr>
        <w:jc w:val="center"/>
        <w:rPr>
          <w:rFonts w:ascii="Arial" w:hAnsi="Arial" w:cs="Arial"/>
        </w:rPr>
      </w:pPr>
    </w:p>
    <w:p w14:paraId="58FFBF6C" w14:textId="77777777" w:rsidR="003C7BFF" w:rsidRDefault="003C7BFF">
      <w:pPr>
        <w:jc w:val="center"/>
        <w:rPr>
          <w:rFonts w:ascii="Arial" w:hAnsi="Arial" w:cs="Arial"/>
        </w:rPr>
      </w:pPr>
    </w:p>
    <w:p w14:paraId="0D3728FB" w14:textId="77777777" w:rsidR="003C7BFF" w:rsidRDefault="005E2B37">
      <w:pPr>
        <w:rPr>
          <w:rFonts w:ascii="Arial" w:hAnsi="Arial" w:cs="Arial"/>
        </w:rPr>
      </w:pPr>
      <w:r>
        <w:rPr>
          <w:rFonts w:ascii="Arial" w:hAnsi="Arial" w:cs="Arial"/>
        </w:rPr>
        <w:t>Testemunhas:</w:t>
      </w:r>
    </w:p>
    <w:p w14:paraId="182BEBFE" w14:textId="77777777" w:rsidR="003C7BFF" w:rsidRDefault="005E2B37">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14:paraId="68093BB3" w14:textId="77777777" w:rsidR="0091009D" w:rsidRDefault="0091009D">
      <w:pPr>
        <w:jc w:val="center"/>
        <w:rPr>
          <w:rFonts w:ascii="Arial" w:hAnsi="Arial" w:cs="Arial"/>
        </w:rPr>
      </w:pPr>
    </w:p>
    <w:p w14:paraId="62805336" w14:textId="77777777" w:rsidR="0091009D" w:rsidRDefault="0091009D">
      <w:pPr>
        <w:jc w:val="center"/>
        <w:rPr>
          <w:rFonts w:ascii="Arial" w:hAnsi="Arial" w:cs="Arial"/>
        </w:rPr>
      </w:pPr>
    </w:p>
    <w:p w14:paraId="0F723515" w14:textId="77777777" w:rsidR="000E4E75" w:rsidRDefault="000E4E75">
      <w:pPr>
        <w:jc w:val="center"/>
        <w:rPr>
          <w:rFonts w:ascii="Arial" w:hAnsi="Arial" w:cs="Arial"/>
        </w:rPr>
      </w:pPr>
    </w:p>
    <w:p w14:paraId="2B6B324F" w14:textId="77777777" w:rsidR="000E4E75" w:rsidRDefault="000E4E75">
      <w:pPr>
        <w:jc w:val="center"/>
        <w:rPr>
          <w:rFonts w:ascii="Arial" w:hAnsi="Arial" w:cs="Arial"/>
        </w:rPr>
      </w:pPr>
    </w:p>
    <w:p w14:paraId="70053CDE" w14:textId="77777777" w:rsidR="0091009D" w:rsidRDefault="0091009D">
      <w:pPr>
        <w:jc w:val="center"/>
        <w:rPr>
          <w:rFonts w:ascii="Arial" w:hAnsi="Arial" w:cs="Arial"/>
        </w:rPr>
      </w:pPr>
    </w:p>
    <w:p w14:paraId="13FD1354" w14:textId="77777777" w:rsidR="003C7BFF" w:rsidRDefault="005E2B37">
      <w:pPr>
        <w:jc w:val="center"/>
        <w:rPr>
          <w:rFonts w:ascii="Arial" w:hAnsi="Arial" w:cs="Arial"/>
        </w:rPr>
      </w:pPr>
      <w:r>
        <w:rPr>
          <w:rFonts w:ascii="Arial" w:hAnsi="Arial" w:cs="Arial"/>
        </w:rPr>
        <w:t>JHONAS PEZZINI</w:t>
      </w:r>
    </w:p>
    <w:p w14:paraId="6EDB2899" w14:textId="77777777" w:rsidR="003C7BFF" w:rsidRDefault="005E2B37">
      <w:pPr>
        <w:jc w:val="center"/>
        <w:rPr>
          <w:rFonts w:ascii="Arial" w:hAnsi="Arial" w:cs="Arial"/>
        </w:rPr>
      </w:pPr>
      <w:r>
        <w:rPr>
          <w:rFonts w:ascii="Arial" w:hAnsi="Arial" w:cs="Arial"/>
        </w:rPr>
        <w:t>OAB/SC 33678</w:t>
      </w:r>
    </w:p>
    <w:p w14:paraId="68B1606D" w14:textId="77777777" w:rsidR="003C7BFF" w:rsidRDefault="003C7BFF">
      <w:pPr>
        <w:rPr>
          <w:rFonts w:ascii="Arial" w:hAnsi="Arial" w:cs="Arial"/>
        </w:rPr>
      </w:pPr>
    </w:p>
    <w:sectPr w:rsidR="003C7BFF">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F23F" w14:textId="77777777" w:rsidR="00DC765F" w:rsidRDefault="00DC765F">
      <w:r>
        <w:separator/>
      </w:r>
    </w:p>
  </w:endnote>
  <w:endnote w:type="continuationSeparator" w:id="0">
    <w:p w14:paraId="2275B68A" w14:textId="77777777" w:rsidR="00DC765F" w:rsidRDefault="00DC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0575" w14:textId="77777777" w:rsidR="003C7BFF" w:rsidRDefault="005E2B3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14:anchorId="3B1BF9E6" wp14:editId="3B4EB2C3">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14:paraId="552CC43F" w14:textId="54BEA425" w:rsidR="003C7BFF" w:rsidRDefault="005E2B3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46C28">
                            <w:rPr>
                              <w:rStyle w:val="Nmerodepgina"/>
                              <w:rFonts w:ascii="Tahoma" w:hAnsi="Tahoma" w:cs="Tahoma"/>
                              <w:noProof/>
                              <w:sz w:val="14"/>
                              <w:szCs w:val="14"/>
                            </w:rPr>
                            <w:t>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w14:anchorId="3B1BF9E6"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14:paraId="552CC43F" w14:textId="54BEA425" w:rsidR="003C7BFF" w:rsidRDefault="005E2B3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46C28">
                      <w:rPr>
                        <w:rStyle w:val="Nmerodepgina"/>
                        <w:rFonts w:ascii="Tahoma" w:hAnsi="Tahoma" w:cs="Tahoma"/>
                        <w:noProof/>
                        <w:sz w:val="14"/>
                        <w:szCs w:val="14"/>
                      </w:rPr>
                      <w:t>7</w:t>
                    </w:r>
                    <w:r>
                      <w:rPr>
                        <w:rStyle w:val="Nmerodepgina"/>
                        <w:rFonts w:ascii="Tahoma" w:hAnsi="Tahoma" w:cs="Tahoma"/>
                        <w:sz w:val="14"/>
                        <w:szCs w:val="14"/>
                      </w:rPr>
                      <w:fldChar w:fldCharType="end"/>
                    </w:r>
                  </w:p>
                </w:txbxContent>
              </v:textbox>
              <w10:wrap type="square" side="largest" anchorx="margin"/>
            </v:shape>
          </w:pict>
        </mc:Fallback>
      </mc:AlternateContent>
    </w:r>
  </w:p>
  <w:p w14:paraId="40AA463A" w14:textId="77777777" w:rsidR="003C7BFF" w:rsidRDefault="003C7BFF">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64C7" w14:textId="77777777" w:rsidR="00DC765F" w:rsidRDefault="00DC765F">
      <w:r>
        <w:separator/>
      </w:r>
    </w:p>
  </w:footnote>
  <w:footnote w:type="continuationSeparator" w:id="0">
    <w:p w14:paraId="516A1AF3" w14:textId="77777777" w:rsidR="00DC765F" w:rsidRDefault="00DC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3C7BFF" w14:paraId="170A4B0F" w14:textId="77777777">
      <w:trPr>
        <w:trHeight w:val="858"/>
        <w:jc w:val="center"/>
      </w:trPr>
      <w:tc>
        <w:tcPr>
          <w:tcW w:w="2269" w:type="dxa"/>
          <w:vMerge w:val="restart"/>
          <w:tcBorders>
            <w:top w:val="double" w:sz="4" w:space="0" w:color="000000"/>
            <w:left w:val="double" w:sz="4" w:space="0" w:color="000000"/>
            <w:bottom w:val="double" w:sz="4" w:space="0" w:color="000000"/>
          </w:tcBorders>
        </w:tcPr>
        <w:p w14:paraId="0D47D83D" w14:textId="77777777" w:rsidR="003C7BFF" w:rsidRDefault="005E2B37">
          <w:pPr>
            <w:ind w:right="-490"/>
            <w:contextualSpacing/>
            <w:rPr>
              <w:b/>
              <w:color w:val="000000"/>
              <w:sz w:val="24"/>
              <w:szCs w:val="24"/>
              <w:lang w:eastAsia="pt-BR"/>
            </w:rPr>
          </w:pPr>
          <w:r>
            <w:rPr>
              <w:b/>
              <w:noProof/>
              <w:color w:val="000000"/>
              <w:sz w:val="24"/>
              <w:szCs w:val="24"/>
              <w:lang w:eastAsia="pt-BR"/>
            </w:rPr>
            <w:drawing>
              <wp:inline distT="0" distB="0" distL="0" distR="0" wp14:anchorId="4243EF6B" wp14:editId="4344A287">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14:paraId="183F4154" w14:textId="77777777" w:rsidR="003C7BFF" w:rsidRDefault="005E2B37">
          <w:pPr>
            <w:ind w:right="-490"/>
            <w:contextualSpacing/>
            <w:jc w:val="center"/>
          </w:pPr>
          <w:r>
            <w:rPr>
              <w:rFonts w:ascii="Tahoma" w:hAnsi="Tahoma" w:cs="Tahoma"/>
              <w:bCs/>
            </w:rPr>
            <w:t>Estado de Santa Catarina</w:t>
          </w:r>
          <w:r>
            <w:rPr>
              <w:rFonts w:ascii="Tahoma" w:hAnsi="Tahoma" w:cs="Tahoma"/>
              <w:bCs/>
              <w:color w:val="FFFFFF"/>
            </w:rPr>
            <w:t xml:space="preserve">     .</w:t>
          </w:r>
        </w:p>
        <w:p w14:paraId="4DB9EA96" w14:textId="77777777" w:rsidR="003C7BFF" w:rsidRDefault="005E2B37">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14:paraId="706969BC" w14:textId="77777777" w:rsidR="003C7BFF" w:rsidRDefault="005E2B37">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3C7BFF" w14:paraId="58304B8E" w14:textId="77777777">
      <w:trPr>
        <w:trHeight w:val="133"/>
        <w:jc w:val="center"/>
      </w:trPr>
      <w:tc>
        <w:tcPr>
          <w:tcW w:w="2269" w:type="dxa"/>
          <w:vMerge/>
          <w:tcBorders>
            <w:top w:val="double" w:sz="4" w:space="0" w:color="000000"/>
            <w:left w:val="double" w:sz="4" w:space="0" w:color="000000"/>
            <w:bottom w:val="double" w:sz="4" w:space="0" w:color="000000"/>
          </w:tcBorders>
        </w:tcPr>
        <w:p w14:paraId="00EE385F" w14:textId="77777777" w:rsidR="003C7BFF" w:rsidRDefault="003C7BFF"/>
      </w:tc>
      <w:tc>
        <w:tcPr>
          <w:tcW w:w="5088" w:type="dxa"/>
          <w:tcBorders>
            <w:left w:val="single" w:sz="4" w:space="0" w:color="000000"/>
            <w:right w:val="double" w:sz="4" w:space="0" w:color="000000"/>
          </w:tcBorders>
        </w:tcPr>
        <w:p w14:paraId="4DF557A6" w14:textId="77777777" w:rsidR="003C7BFF" w:rsidRDefault="005E2B3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C7BFF" w14:paraId="00B051C7" w14:textId="77777777">
      <w:trPr>
        <w:trHeight w:val="525"/>
        <w:jc w:val="center"/>
      </w:trPr>
      <w:tc>
        <w:tcPr>
          <w:tcW w:w="2269" w:type="dxa"/>
          <w:vMerge/>
          <w:tcBorders>
            <w:top w:val="double" w:sz="4" w:space="0" w:color="000000"/>
            <w:left w:val="double" w:sz="4" w:space="0" w:color="000000"/>
            <w:bottom w:val="double" w:sz="4" w:space="0" w:color="000000"/>
          </w:tcBorders>
        </w:tcPr>
        <w:p w14:paraId="4FCF5A21" w14:textId="77777777" w:rsidR="003C7BFF" w:rsidRDefault="003C7BFF"/>
      </w:tc>
      <w:tc>
        <w:tcPr>
          <w:tcW w:w="5088" w:type="dxa"/>
          <w:tcBorders>
            <w:left w:val="single" w:sz="4" w:space="0" w:color="000000"/>
            <w:bottom w:val="double" w:sz="4" w:space="0" w:color="000000"/>
            <w:right w:val="double" w:sz="4" w:space="0" w:color="000000"/>
          </w:tcBorders>
        </w:tcPr>
        <w:p w14:paraId="60C19222" w14:textId="77777777" w:rsidR="003C7BFF" w:rsidRDefault="005E2B3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14:paraId="7D0FFCA3" w14:textId="77777777" w:rsidR="003C7BFF" w:rsidRDefault="005E2B37">
          <w:pPr>
            <w:contextualSpacing/>
            <w:jc w:val="center"/>
            <w:rPr>
              <w:rFonts w:ascii="Tahoma" w:hAnsi="Tahoma" w:cs="Tahoma"/>
              <w:bCs/>
              <w:sz w:val="16"/>
              <w:szCs w:val="16"/>
            </w:rPr>
          </w:pPr>
          <w:r>
            <w:rPr>
              <w:rFonts w:ascii="Tahoma" w:hAnsi="Tahoma" w:cs="Tahoma"/>
              <w:bCs/>
              <w:sz w:val="16"/>
              <w:szCs w:val="16"/>
            </w:rPr>
            <w:t>Águas Frias – SC, CEP 89.843-000</w:t>
          </w:r>
        </w:p>
        <w:p w14:paraId="695BF4B2" w14:textId="77777777" w:rsidR="003C7BFF" w:rsidRDefault="005E2B3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14:paraId="07C737B2" w14:textId="77777777" w:rsidR="003C7BFF" w:rsidRDefault="003C7BFF">
          <w:pPr>
            <w:tabs>
              <w:tab w:val="center" w:pos="4419"/>
              <w:tab w:val="right" w:pos="8838"/>
            </w:tabs>
            <w:contextualSpacing/>
            <w:jc w:val="center"/>
            <w:rPr>
              <w:rFonts w:ascii="Tahoma" w:hAnsi="Tahoma" w:cs="Tahoma"/>
              <w:b/>
              <w:bCs/>
              <w:sz w:val="16"/>
              <w:szCs w:val="16"/>
            </w:rPr>
          </w:pPr>
        </w:p>
      </w:tc>
    </w:tr>
  </w:tbl>
  <w:p w14:paraId="073DF5EB" w14:textId="77777777" w:rsidR="003C7BFF" w:rsidRDefault="003C7B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D5140"/>
    <w:multiLevelType w:val="multilevel"/>
    <w:tmpl w:val="88548EF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FF"/>
    <w:rsid w:val="00095E4D"/>
    <w:rsid w:val="000B6492"/>
    <w:rsid w:val="000E4E75"/>
    <w:rsid w:val="000F4DB3"/>
    <w:rsid w:val="00146C28"/>
    <w:rsid w:val="001F394F"/>
    <w:rsid w:val="00231917"/>
    <w:rsid w:val="002957C5"/>
    <w:rsid w:val="003355A4"/>
    <w:rsid w:val="0036424B"/>
    <w:rsid w:val="003C7BFF"/>
    <w:rsid w:val="005C1717"/>
    <w:rsid w:val="005C276C"/>
    <w:rsid w:val="005E2B37"/>
    <w:rsid w:val="005F6745"/>
    <w:rsid w:val="00671A4E"/>
    <w:rsid w:val="007A098E"/>
    <w:rsid w:val="00876E40"/>
    <w:rsid w:val="008D6E90"/>
    <w:rsid w:val="0091009D"/>
    <w:rsid w:val="00977A4C"/>
    <w:rsid w:val="00B37C03"/>
    <w:rsid w:val="00DC765F"/>
    <w:rsid w:val="00F66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531A"/>
  <w15:docId w15:val="{31697A8E-B22E-428F-A509-4FD84A6A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styleId="nfase">
    <w:name w:val="Emphasis"/>
    <w:basedOn w:val="Fontepargpadro"/>
    <w:uiPriority w:val="20"/>
    <w:qFormat/>
    <w:rsid w:val="008D6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2022-11-07T13:29:00Z</dcterms:created>
  <dcterms:modified xsi:type="dcterms:W3CDTF">2022-11-07T13:29:00Z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