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163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Dispensa por Justificativa Nº. 62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Objeto:Repasse de Recurso para contração de Consórcio Público do Consórcio Interfederativo Santa Catarina - CINCATARINA conforme Lei Municipal nº1.326/2021, Lei Federal nº11.107/2005 e Decreto Federal nº6.017/07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0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984"/>
        <w:gridCol w:w="1843"/>
        <w:gridCol w:w="1134"/>
        <w:gridCol w:w="1134"/>
        <w:gridCol w:w="1719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CONSÓRCIO INTERFEDERATIVO SANTA CATARINA CINCATARINA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 xml:space="preserve">Repasse de Recursos financeiro a Consórcio para despesas com material 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1.170,0000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14.040,0000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CONSÓRCIO INTERFEDERATIVO SANTA CATARINA CINCATARINA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Repasse de recursos financeiros ao Consórcio para despesas com pessoal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2.275,0000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27.300,0000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CONSÓRCIO INTERFEDERATIVO SANTA CATARINA CINCATARINA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Repasse de recursos financeiros ao Consórcio para investimento (equipamentos)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550,0000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6.600,0000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CONSÓRCIO INTERFEDERATIVO SANTA CATARINA CINCATARINA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47.940,0000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47.940,00 (</w:t>
      </w:r>
      <w:r>
        <w:rPr>
          <w:rFonts w:cs="Tahoma" w:ascii="Tahoma" w:hAnsi="Tahoma"/>
        </w:rPr>
        <w:t>quarenta e sete mil novecentos e quarenta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13 de dezembro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200</Words>
  <Characters>1336</Characters>
  <CharactersWithSpaces>1521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2022-12-13T14:27:13Z</cp:lastPrinted>
  <dcterms:modified xsi:type="dcterms:W3CDTF">2022-12-13T14:27:59Z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