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before="0" w:after="0"/>
        <w:contextualSpacing/>
        <w:rPr/>
      </w:pPr>
      <w:r>
        <w:rPr>
          <w:rFonts w:cs="Arial" w:ascii="Arial" w:hAnsi="Arial"/>
          <w:sz w:val="28"/>
          <w:szCs w:val="28"/>
        </w:rPr>
        <w:t>ATA DE JULGAMENTO DE HABILITAÇÃO DO PROCESSO LICITATÓRIO Nº5/2023</w:t>
      </w:r>
    </w:p>
    <w:p>
      <w:pPr>
        <w:pStyle w:val="Normal"/>
        <w:spacing w:before="0" w:after="0"/>
        <w:contextualSpacing/>
        <w:jc w:val="both"/>
        <w:rPr/>
      </w:pPr>
      <w:r>
        <w:rPr>
          <w:rFonts w:eastAsia="Arial" w:cs="Arial" w:ascii="Arial" w:hAnsi="Arial"/>
          <w:sz w:val="28"/>
          <w:szCs w:val="28"/>
        </w:rPr>
        <w:t xml:space="preserve"> </w:t>
      </w:r>
      <w:r>
        <w:rPr>
          <w:rFonts w:eastAsia="Arial" w:cs="Arial" w:ascii="Arial" w:hAnsi="Arial"/>
          <w:sz w:val="28"/>
          <w:szCs w:val="28"/>
        </w:rPr>
        <w:t xml:space="preserve">Tomada de Preços </w:t>
      </w:r>
      <w:r>
        <w:rPr>
          <w:rFonts w:cs="Arial" w:ascii="Arial" w:hAnsi="Arial"/>
          <w:sz w:val="28"/>
          <w:szCs w:val="28"/>
        </w:rPr>
        <w:t>Nº 1/2023.</w:t>
      </w:r>
    </w:p>
    <w:p>
      <w:pPr>
        <w:pStyle w:val="Normal"/>
        <w:spacing w:before="0" w:after="0"/>
        <w:contextualSpacing/>
        <w:jc w:val="both"/>
        <w:rPr>
          <w:rFonts w:ascii="Arial" w:hAnsi="Arial" w:cs="Arial"/>
          <w:bCs/>
          <w:sz w:val="22"/>
          <w:szCs w:val="28"/>
        </w:rPr>
      </w:pPr>
      <w:r>
        <w:rPr>
          <w:rFonts w:cs="Arial" w:ascii="Arial" w:hAnsi="Arial"/>
          <w:bCs/>
          <w:sz w:val="22"/>
          <w:szCs w:val="28"/>
        </w:rPr>
      </w:r>
    </w:p>
    <w:p>
      <w:pPr>
        <w:pStyle w:val="BodyText2"/>
        <w:spacing w:lineRule="auto" w:line="240" w:before="0" w:after="120"/>
        <w:contextualSpacing/>
        <w:jc w:val="both"/>
        <w:rPr/>
      </w:pPr>
      <w:r>
        <w:rPr>
          <w:rFonts w:cs="Arial" w:ascii="Arial" w:hAnsi="Arial"/>
          <w:sz w:val="22"/>
        </w:rPr>
        <w:t>Às 08:30 horas do dia 26/01/23</w:t>
      </w:r>
      <w:r>
        <w:rPr>
          <w:rFonts w:cs="Arial" w:ascii="Arial" w:hAnsi="Arial"/>
          <w:sz w:val="22"/>
        </w:rPr>
        <w:t xml:space="preserve">, na sala de licitações da PREFEITURA MUNICIPAL DE AGUAS FRIAS, Estado de Santa Catarina, </w:t>
      </w:r>
      <w:r>
        <w:rPr>
          <w:rFonts w:cs="Arial" w:ascii="Arial" w:hAnsi="Arial"/>
          <w:sz w:val="22"/>
          <w:szCs w:val="22"/>
        </w:rPr>
        <w:t>reuniu-se a Comissão Interna de Licitação formada pelos integrantes</w:t>
      </w:r>
      <w:r>
        <w:rPr>
          <w:sz w:val="24"/>
        </w:rPr>
        <w:t xml:space="preserve"> </w:t>
      </w:r>
      <w:r>
        <w:rPr>
          <w:rFonts w:cs="Arial" w:ascii="Arial" w:hAnsi="Arial"/>
          <w:sz w:val="22"/>
        </w:rPr>
        <w:t xml:space="preserve"> nomeados pelo Decreto nº 2/202</w:t>
      </w:r>
      <w:r>
        <w:rPr>
          <w:rFonts w:eastAsia="Times New Roman" w:cs="Arial" w:ascii="Arial" w:hAnsi="Arial"/>
          <w:color w:val="000000"/>
          <w:sz w:val="22"/>
          <w:szCs w:val="20"/>
          <w:lang w:val="pt-BR" w:bidi="ar-SA"/>
        </w:rPr>
        <w:t>3</w:t>
      </w:r>
      <w:r>
        <w:rPr>
          <w:rFonts w:cs="Arial" w:ascii="Arial" w:hAnsi="Arial"/>
          <w:sz w:val="22"/>
        </w:rPr>
        <w:t xml:space="preserve"> para julgamento dos documentos de habilitação relativos a Licitação na modalid</w:t>
      </w:r>
      <w:r>
        <w:rPr>
          <w:rFonts w:cs="Arial" w:ascii="Arial" w:hAnsi="Arial"/>
          <w:sz w:val="22"/>
        </w:rPr>
        <w:t>ade Tomada de Preços Tipo Menor preço - Global, nº 1/2023, da Prefeitura Municipal de Águas Fria, Execução de sistema de tratamento de efluentes domésticos em residências do município de Águas Frias, que fazem parte do projeto Melhorias Sanitárias Domiciliares da Fundação Nacional da Saúde - FUNASA, em conformidade com o Convênio PLATAFORMA +BRASIL N° 907016/2020, memorial descritivo, projetos, planilha orçamentaria e cronograma físico- financeiro., e com observância ao especificado nos art.43 e 48 da Lei Nº8.666/93 constatou-se o seguinte:</w:t>
      </w:r>
    </w:p>
    <w:p>
      <w:pPr>
        <w:pStyle w:val="BodyText2"/>
        <w:spacing w:lineRule="auto" w:line="240" w:before="0" w:after="120"/>
        <w:contextualSpacing/>
        <w:jc w:val="both"/>
        <w:rPr>
          <w:rFonts w:ascii="Arial" w:hAnsi="Arial" w:cs="Arial"/>
          <w:sz w:val="22"/>
        </w:rPr>
      </w:pPr>
      <w:r>
        <w:rPr>
          <w:rFonts w:cs="Arial" w:ascii="Arial" w:hAnsi="Arial"/>
          <w:sz w:val="22"/>
        </w:rPr>
      </w:r>
    </w:p>
    <w:p>
      <w:pPr>
        <w:pStyle w:val="BodyText2"/>
        <w:spacing w:lineRule="auto" w:line="240" w:before="0" w:after="120"/>
        <w:contextualSpacing/>
        <w:jc w:val="both"/>
        <w:rPr>
          <w:rFonts w:ascii="Arial" w:hAnsi="Arial" w:cs="Arial"/>
          <w:sz w:val="22"/>
        </w:rPr>
      </w:pPr>
      <w:r>
        <w:rPr>
          <w:rFonts w:cs="Arial" w:ascii="Arial" w:hAnsi="Arial"/>
          <w:sz w:val="22"/>
        </w:rPr>
        <w:t>As empresas habilitadas foram as seguintes:</w:t>
      </w:r>
    </w:p>
    <w:p>
      <w:pPr>
        <w:pStyle w:val="BodyText2"/>
        <w:spacing w:lineRule="auto" w:line="240" w:before="0" w:after="120"/>
        <w:contextualSpacing/>
        <w:jc w:val="both"/>
        <w:rPr>
          <w:rFonts w:ascii="Arial" w:hAnsi="Arial" w:cs="Arial"/>
          <w:sz w:val="22"/>
        </w:rPr>
      </w:pPr>
      <w:r>
        <w:rPr>
          <w:rFonts w:cs="Arial" w:ascii="Arial" w:hAnsi="Arial"/>
          <w:sz w:val="22"/>
        </w:rPr>
      </w:r>
    </w:p>
    <w:tbl>
      <w:tblPr>
        <w:tblW w:w="9865" w:type="dxa"/>
        <w:jc w:val="left"/>
        <w:tblInd w:w="-5" w:type="dxa"/>
        <w:tblCellMar>
          <w:top w:w="0" w:type="dxa"/>
          <w:left w:w="108" w:type="dxa"/>
          <w:bottom w:w="0" w:type="dxa"/>
          <w:right w:w="108" w:type="dxa"/>
        </w:tblCellMar>
      </w:tblPr>
      <w:tblGrid>
        <w:gridCol w:w="1137"/>
        <w:gridCol w:w="6342"/>
        <w:gridCol w:w="2386"/>
      </w:tblGrid>
      <w:tr>
        <w:trPr>
          <w:trHeight w:val="268" w:hRule="atLeast"/>
        </w:trPr>
        <w:tc>
          <w:tcPr>
            <w:tcW w:w="1137" w:type="dxa"/>
            <w:tcBorders>
              <w:top w:val="single" w:sz="4" w:space="0" w:color="000000"/>
              <w:left w:val="single" w:sz="4" w:space="0" w:color="000000"/>
              <w:bottom w:val="single" w:sz="4" w:space="0" w:color="000000"/>
            </w:tcBorders>
          </w:tcPr>
          <w:p>
            <w:pPr>
              <w:pStyle w:val="BodyText2"/>
              <w:spacing w:lineRule="auto" w:line="240" w:before="0" w:after="120"/>
              <w:contextualSpacing/>
              <w:jc w:val="both"/>
              <w:rPr>
                <w:rFonts w:ascii="Arial" w:hAnsi="Arial" w:cs="Arial"/>
                <w:b/>
                <w:b/>
                <w:sz w:val="18"/>
                <w:szCs w:val="18"/>
              </w:rPr>
            </w:pPr>
            <w:r>
              <w:rPr>
                <w:rFonts w:cs="Arial" w:ascii="Arial" w:hAnsi="Arial"/>
                <w:b/>
                <w:sz w:val="18"/>
                <w:szCs w:val="18"/>
              </w:rPr>
              <w:t>Cod</w:t>
            </w:r>
          </w:p>
        </w:tc>
        <w:tc>
          <w:tcPr>
            <w:tcW w:w="6342" w:type="dxa"/>
            <w:tcBorders>
              <w:top w:val="single" w:sz="4" w:space="0" w:color="000000"/>
              <w:left w:val="single" w:sz="4" w:space="0" w:color="000000"/>
              <w:bottom w:val="single" w:sz="4" w:space="0" w:color="000000"/>
            </w:tcBorders>
          </w:tcPr>
          <w:p>
            <w:pPr>
              <w:pStyle w:val="BodyText2"/>
              <w:spacing w:lineRule="auto" w:line="240" w:before="0" w:after="120"/>
              <w:contextualSpacing/>
              <w:jc w:val="both"/>
              <w:rPr>
                <w:rFonts w:ascii="Arial" w:hAnsi="Arial" w:cs="Arial"/>
                <w:b/>
                <w:b/>
                <w:sz w:val="18"/>
                <w:szCs w:val="18"/>
              </w:rPr>
            </w:pPr>
            <w:r>
              <w:rPr>
                <w:rFonts w:cs="Arial" w:ascii="Arial" w:hAnsi="Arial"/>
                <w:b/>
                <w:sz w:val="18"/>
                <w:szCs w:val="18"/>
              </w:rPr>
              <w:t>Nome</w:t>
            </w:r>
          </w:p>
        </w:tc>
        <w:tc>
          <w:tcPr>
            <w:tcW w:w="238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120"/>
              <w:contextualSpacing/>
              <w:jc w:val="both"/>
              <w:rPr>
                <w:rFonts w:ascii="Arial" w:hAnsi="Arial" w:cs="Arial"/>
                <w:b/>
                <w:b/>
                <w:sz w:val="18"/>
                <w:szCs w:val="18"/>
              </w:rPr>
            </w:pPr>
            <w:r>
              <w:rPr>
                <w:rFonts w:cs="Arial" w:ascii="Arial" w:hAnsi="Arial"/>
                <w:b/>
                <w:sz w:val="18"/>
                <w:szCs w:val="18"/>
              </w:rPr>
              <w:t>CNPJ</w:t>
            </w:r>
          </w:p>
        </w:tc>
      </w:tr>
      <w:tr>
        <w:trPr/>
        <w:tc>
          <w:tcPr>
            <w:tcW w:w="1137" w:type="dxa"/>
            <w:tcBorders>
              <w:top w:val="single" w:sz="4" w:space="0" w:color="000000"/>
              <w:left w:val="single" w:sz="4" w:space="0" w:color="000000"/>
              <w:bottom w:val="single" w:sz="4" w:space="0" w:color="000000"/>
            </w:tcBorders>
          </w:tcPr>
          <w:p>
            <w:pPr>
              <w:pStyle w:val="BodyText2"/>
              <w:spacing w:lineRule="auto" w:line="240" w:before="0" w:after="120"/>
              <w:contextualSpacing/>
              <w:jc w:val="both"/>
              <w:rPr>
                <w:rFonts w:ascii="Arial" w:hAnsi="Arial" w:cs="Arial"/>
                <w:sz w:val="18"/>
                <w:szCs w:val="18"/>
              </w:rPr>
            </w:pPr>
            <w:r>
              <w:rPr>
                <w:rFonts w:cs="Arial" w:ascii="Arial" w:hAnsi="Arial"/>
                <w:sz w:val="18"/>
                <w:szCs w:val="18"/>
              </w:rPr>
              <w:t>4813</w:t>
            </w:r>
          </w:p>
        </w:tc>
        <w:tc>
          <w:tcPr>
            <w:tcW w:w="6342" w:type="dxa"/>
            <w:tcBorders>
              <w:top w:val="single" w:sz="4" w:space="0" w:color="000000"/>
              <w:left w:val="single" w:sz="4" w:space="0" w:color="000000"/>
              <w:bottom w:val="single" w:sz="4" w:space="0" w:color="000000"/>
            </w:tcBorders>
          </w:tcPr>
          <w:p>
            <w:pPr>
              <w:pStyle w:val="BodyText2"/>
              <w:spacing w:lineRule="auto" w:line="240" w:before="0" w:after="120"/>
              <w:contextualSpacing/>
              <w:jc w:val="both"/>
              <w:rPr>
                <w:rFonts w:ascii="Arial" w:hAnsi="Arial" w:cs="Arial"/>
                <w:sz w:val="18"/>
                <w:szCs w:val="18"/>
              </w:rPr>
            </w:pPr>
            <w:r>
              <w:rPr>
                <w:rFonts w:cs="Arial" w:ascii="Arial" w:hAnsi="Arial"/>
                <w:sz w:val="18"/>
                <w:szCs w:val="18"/>
              </w:rPr>
              <w:t xml:space="preserve">CONSTRUTORA TRANSAGUAS LTDA </w:t>
            </w:r>
          </w:p>
        </w:tc>
        <w:tc>
          <w:tcPr>
            <w:tcW w:w="238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120"/>
              <w:contextualSpacing/>
              <w:jc w:val="both"/>
              <w:rPr>
                <w:rFonts w:ascii="Arial" w:hAnsi="Arial" w:cs="Arial"/>
                <w:sz w:val="18"/>
                <w:szCs w:val="18"/>
              </w:rPr>
            </w:pPr>
            <w:r>
              <w:rPr>
                <w:rFonts w:cs="Arial" w:ascii="Arial" w:hAnsi="Arial"/>
                <w:sz w:val="18"/>
                <w:szCs w:val="18"/>
              </w:rPr>
              <w:t>17.849.254/0001-81</w:t>
            </w:r>
          </w:p>
        </w:tc>
      </w:tr>
      <w:tr>
        <w:trPr/>
        <w:tc>
          <w:tcPr>
            <w:tcW w:w="1137" w:type="dxa"/>
            <w:tcBorders>
              <w:left w:val="single" w:sz="4" w:space="0" w:color="000000"/>
              <w:bottom w:val="single" w:sz="4" w:space="0" w:color="000000"/>
            </w:tcBorders>
          </w:tcPr>
          <w:p>
            <w:pPr>
              <w:pStyle w:val="BodyText2"/>
              <w:spacing w:lineRule="auto" w:line="240" w:before="0" w:after="120"/>
              <w:contextualSpacing/>
              <w:jc w:val="both"/>
              <w:rPr>
                <w:rFonts w:ascii="Arial" w:hAnsi="Arial" w:cs="Arial"/>
                <w:sz w:val="18"/>
                <w:szCs w:val="18"/>
              </w:rPr>
            </w:pPr>
            <w:r>
              <w:rPr>
                <w:rFonts w:cs="Arial" w:ascii="Arial" w:hAnsi="Arial"/>
                <w:sz w:val="18"/>
                <w:szCs w:val="18"/>
              </w:rPr>
              <w:t>5062</w:t>
            </w:r>
          </w:p>
        </w:tc>
        <w:tc>
          <w:tcPr>
            <w:tcW w:w="6342" w:type="dxa"/>
            <w:tcBorders>
              <w:left w:val="single" w:sz="4" w:space="0" w:color="000000"/>
              <w:bottom w:val="single" w:sz="4" w:space="0" w:color="000000"/>
            </w:tcBorders>
          </w:tcPr>
          <w:p>
            <w:pPr>
              <w:pStyle w:val="BodyText2"/>
              <w:spacing w:lineRule="auto" w:line="240" w:before="0" w:after="120"/>
              <w:contextualSpacing/>
              <w:jc w:val="both"/>
              <w:rPr>
                <w:rFonts w:ascii="Arial" w:hAnsi="Arial" w:cs="Arial"/>
                <w:sz w:val="18"/>
                <w:szCs w:val="18"/>
              </w:rPr>
            </w:pPr>
            <w:r>
              <w:rPr>
                <w:rFonts w:cs="Arial" w:ascii="Arial" w:hAnsi="Arial"/>
                <w:sz w:val="18"/>
                <w:szCs w:val="18"/>
              </w:rPr>
              <w:t>INNOVASUL ARQUITETURA E CONSTRUÇÕES EIRELI</w:t>
            </w:r>
          </w:p>
        </w:tc>
        <w:tc>
          <w:tcPr>
            <w:tcW w:w="2386" w:type="dxa"/>
            <w:tcBorders>
              <w:left w:val="single" w:sz="4" w:space="0" w:color="000000"/>
              <w:bottom w:val="single" w:sz="4" w:space="0" w:color="000000"/>
              <w:right w:val="single" w:sz="4" w:space="0" w:color="000000"/>
            </w:tcBorders>
          </w:tcPr>
          <w:p>
            <w:pPr>
              <w:pStyle w:val="BodyText2"/>
              <w:spacing w:lineRule="auto" w:line="240" w:before="0" w:after="120"/>
              <w:contextualSpacing/>
              <w:jc w:val="both"/>
              <w:rPr>
                <w:rFonts w:ascii="Arial" w:hAnsi="Arial" w:cs="Arial"/>
                <w:sz w:val="18"/>
                <w:szCs w:val="18"/>
              </w:rPr>
            </w:pPr>
            <w:r>
              <w:rPr>
                <w:rFonts w:cs="Arial" w:ascii="Arial" w:hAnsi="Arial"/>
                <w:sz w:val="18"/>
                <w:szCs w:val="18"/>
              </w:rPr>
              <w:t>32.258.641/0001-37</w:t>
            </w:r>
          </w:p>
        </w:tc>
      </w:tr>
    </w:tbl>
    <w:p>
      <w:pPr>
        <w:pStyle w:val="BodyText2"/>
        <w:spacing w:lineRule="auto" w:line="240" w:before="0" w:after="120"/>
        <w:contextualSpacing/>
        <w:jc w:val="both"/>
        <w:rPr>
          <w:rFonts w:ascii="Arial" w:hAnsi="Arial" w:cs="Arial"/>
          <w:sz w:val="22"/>
        </w:rPr>
      </w:pPr>
      <w:r>
        <w:rPr>
          <w:rFonts w:cs="Arial" w:ascii="Arial" w:hAnsi="Arial"/>
          <w:sz w:val="22"/>
        </w:rPr>
      </w:r>
    </w:p>
    <w:p>
      <w:pPr>
        <w:pStyle w:val="BodyText2"/>
        <w:spacing w:lineRule="auto" w:line="240" w:before="0" w:after="120"/>
        <w:contextualSpacing/>
        <w:jc w:val="both"/>
        <w:rPr>
          <w:rFonts w:ascii="Arial" w:hAnsi="Arial" w:cs="Arial"/>
          <w:sz w:val="22"/>
        </w:rPr>
      </w:pPr>
      <w:r>
        <w:rPr>
          <w:rFonts w:cs="Arial" w:ascii="Arial" w:hAnsi="Arial"/>
          <w:sz w:val="22"/>
        </w:rPr>
        <w:t>As certidões emitidas via internet tiveram sua autenticidade conferidas pela Comissão de Licitação</w:t>
      </w:r>
    </w:p>
    <w:p>
      <w:pPr>
        <w:pStyle w:val="BodyText2"/>
        <w:spacing w:lineRule="auto" w:line="240" w:before="0" w:after="120"/>
        <w:contextualSpacing/>
        <w:jc w:val="both"/>
        <w:rPr>
          <w:rFonts w:ascii="Arial" w:hAnsi="Arial" w:cs="Arial"/>
          <w:sz w:val="22"/>
        </w:rPr>
      </w:pPr>
      <w:r>
        <w:rPr>
          <w:rFonts w:cs="Arial" w:ascii="Arial" w:hAnsi="Arial"/>
          <w:sz w:val="22"/>
        </w:rPr>
      </w:r>
    </w:p>
    <w:p>
      <w:pPr>
        <w:pStyle w:val="Normal"/>
        <w:tabs>
          <w:tab w:val="clear" w:pos="708"/>
          <w:tab w:val="left" w:pos="536" w:leader="none"/>
          <w:tab w:val="left" w:pos="2270" w:leader="none"/>
          <w:tab w:val="left" w:pos="4294" w:leader="none"/>
        </w:tabs>
        <w:spacing w:before="0" w:after="0"/>
        <w:contextualSpacing/>
        <w:jc w:val="both"/>
        <w:rPr>
          <w:rFonts w:ascii="Arial" w:hAnsi="Arial" w:cs="Arial"/>
          <w:sz w:val="22"/>
        </w:rPr>
      </w:pPr>
      <w:r>
        <w:rPr>
          <w:rFonts w:cs="Arial" w:ascii="Arial" w:hAnsi="Arial"/>
          <w:sz w:val="22"/>
        </w:rPr>
        <w:t>Nada mas havendo a constar, foi lavrado a presente ata  de julgamento da habilitação.</w:t>
      </w:r>
    </w:p>
    <w:p>
      <w:pPr>
        <w:pStyle w:val="Normal"/>
        <w:spacing w:before="0" w:after="0"/>
        <w:contextualSpacing/>
        <w:jc w:val="right"/>
        <w:rPr>
          <w:rFonts w:ascii="Arial" w:hAnsi="Arial" w:eastAsia="Arial" w:cs="Arial"/>
          <w:sz w:val="22"/>
        </w:rPr>
      </w:pPr>
      <w:r>
        <w:rPr>
          <w:rFonts w:eastAsia="Arial" w:cs="Arial" w:ascii="Arial" w:hAnsi="Arial"/>
          <w:sz w:val="22"/>
        </w:rPr>
        <w:t xml:space="preserve"> </w:t>
      </w:r>
    </w:p>
    <w:p>
      <w:pPr>
        <w:pStyle w:val="Normal"/>
        <w:spacing w:before="0" w:after="0"/>
        <w:contextualSpacing/>
        <w:jc w:val="right"/>
        <w:rPr/>
      </w:pPr>
      <w:r>
        <w:rPr>
          <w:rFonts w:cs="Arial" w:ascii="Arial" w:hAnsi="Arial"/>
          <w:sz w:val="22"/>
        </w:rPr>
        <w:t>Águas Frias- SC, 26 de janeiro de 2023</w:t>
      </w:r>
    </w:p>
    <w:p>
      <w:pPr>
        <w:pStyle w:val="Normal"/>
        <w:spacing w:before="0" w:after="0"/>
        <w:contextualSpacing/>
        <w:jc w:val="both"/>
        <w:rPr>
          <w:rFonts w:ascii="Arial" w:hAnsi="Arial" w:cs="Arial"/>
          <w:sz w:val="22"/>
        </w:rPr>
      </w:pPr>
      <w:r>
        <w:rPr>
          <w:rFonts w:cs="Arial" w:ascii="Arial" w:hAnsi="Arial"/>
          <w:sz w:val="22"/>
        </w:rPr>
      </w:r>
    </w:p>
    <w:p>
      <w:pPr>
        <w:pStyle w:val="Normal"/>
        <w:ind w:left="0" w:right="0" w:firstLine="1134"/>
        <w:jc w:val="both"/>
        <w:rPr>
          <w:rFonts w:ascii="Arial" w:hAnsi="Arial" w:cs="Arial"/>
          <w:sz w:val="22"/>
          <w:szCs w:val="22"/>
        </w:rPr>
      </w:pPr>
      <w:r>
        <w:rPr>
          <w:rFonts w:cs="Arial" w:ascii="Arial" w:hAnsi="Arial"/>
          <w:sz w:val="22"/>
          <w:szCs w:val="22"/>
        </w:rPr>
      </w:r>
    </w:p>
    <w:p>
      <w:pPr>
        <w:pStyle w:val="Normal"/>
        <w:ind w:left="0" w:right="0" w:firstLine="1134"/>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COMISSÃO PERMANENTE DE LICITAÇÃO</w:t>
      </w:r>
    </w:p>
    <w:p>
      <w:pPr>
        <w:pStyle w:val="Normal"/>
        <w:jc w:val="both"/>
        <w:rPr>
          <w:rFonts w:ascii="Arial" w:hAnsi="Arial" w:cs="Arial"/>
          <w:sz w:val="22"/>
          <w:szCs w:val="22"/>
        </w:rPr>
      </w:pPr>
      <w:r>
        <w:rPr>
          <w:rFonts w:cs="Arial" w:ascii="Arial" w:hAnsi="Arial"/>
          <w:sz w:val="22"/>
          <w:szCs w:val="22"/>
        </w:rPr>
      </w:r>
    </w:p>
    <w:tbl>
      <w:tblPr>
        <w:tblW w:w="9789" w:type="dxa"/>
        <w:jc w:val="left"/>
        <w:tblInd w:w="-5" w:type="dxa"/>
        <w:tblCellMar>
          <w:top w:w="0" w:type="dxa"/>
          <w:left w:w="108" w:type="dxa"/>
          <w:bottom w:w="0" w:type="dxa"/>
          <w:right w:w="108" w:type="dxa"/>
        </w:tblCellMar>
      </w:tblPr>
      <w:tblGrid>
        <w:gridCol w:w="3259"/>
        <w:gridCol w:w="3260"/>
        <w:gridCol w:w="3270"/>
      </w:tblGrid>
      <w:tr>
        <w:trPr/>
        <w:tc>
          <w:tcPr>
            <w:tcW w:w="3259" w:type="dxa"/>
            <w:tcBorders>
              <w:top w:val="single" w:sz="4" w:space="0" w:color="000000"/>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 xml:space="preserve">Membro da Comissão </w:t>
            </w:r>
          </w:p>
        </w:tc>
        <w:tc>
          <w:tcPr>
            <w:tcW w:w="3260" w:type="dxa"/>
            <w:tcBorders>
              <w:top w:val="single" w:sz="4" w:space="0" w:color="000000"/>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 xml:space="preserve">Função </w:t>
            </w:r>
          </w:p>
        </w:tc>
        <w:tc>
          <w:tcPr>
            <w:tcW w:w="3270" w:type="dxa"/>
            <w:tcBorders>
              <w:top w:val="single" w:sz="4" w:space="0" w:color="000000"/>
              <w:left w:val="single" w:sz="4" w:space="0" w:color="000000"/>
              <w:bottom w:val="single" w:sz="4" w:space="0" w:color="000000"/>
              <w:right w:val="single" w:sz="4" w:space="0" w:color="000000"/>
            </w:tcBorders>
          </w:tcPr>
          <w:p>
            <w:pPr>
              <w:pStyle w:val="Normal"/>
              <w:spacing w:before="0" w:after="0"/>
              <w:contextualSpacing/>
              <w:jc w:val="both"/>
              <w:rPr>
                <w:rFonts w:ascii="Arial" w:hAnsi="Arial" w:cs="Arial"/>
                <w:sz w:val="22"/>
              </w:rPr>
            </w:pPr>
            <w:r>
              <w:rPr>
                <w:rFonts w:cs="Arial" w:ascii="Arial" w:hAnsi="Arial"/>
                <w:sz w:val="22"/>
              </w:rPr>
              <w:t xml:space="preserve">Assinatura </w:t>
            </w:r>
          </w:p>
        </w:tc>
      </w:tr>
      <w:tr>
        <w:trPr/>
        <w:tc>
          <w:tcPr>
            <w:tcW w:w="3259" w:type="dxa"/>
            <w:tcBorders>
              <w:top w:val="single" w:sz="4" w:space="0" w:color="000000"/>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CRISTIANE ROTTAVA BUSATTO</w:t>
            </w:r>
          </w:p>
        </w:tc>
        <w:tc>
          <w:tcPr>
            <w:tcW w:w="3260" w:type="dxa"/>
            <w:tcBorders>
              <w:top w:val="single" w:sz="4" w:space="0" w:color="000000"/>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 xml:space="preserve">PRESIDENTE </w:t>
            </w:r>
          </w:p>
        </w:tc>
        <w:tc>
          <w:tcPr>
            <w:tcW w:w="32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contextualSpacing/>
              <w:jc w:val="both"/>
              <w:rPr>
                <w:rFonts w:ascii="Arial" w:hAnsi="Arial" w:cs="Arial"/>
                <w:sz w:val="22"/>
              </w:rPr>
            </w:pPr>
            <w:r>
              <w:rPr>
                <w:rFonts w:cs="Arial" w:ascii="Arial" w:hAnsi="Arial"/>
                <w:sz w:val="22"/>
              </w:rPr>
            </w:r>
          </w:p>
        </w:tc>
      </w:tr>
      <w:tr>
        <w:trPr/>
        <w:tc>
          <w:tcPr>
            <w:tcW w:w="3259" w:type="dxa"/>
            <w:tcBorders>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 xml:space="preserve">BEATRIZ MORO </w:t>
            </w:r>
          </w:p>
        </w:tc>
        <w:tc>
          <w:tcPr>
            <w:tcW w:w="3260" w:type="dxa"/>
            <w:tcBorders>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SECRETARIA</w:t>
            </w:r>
          </w:p>
        </w:tc>
        <w:tc>
          <w:tcPr>
            <w:tcW w:w="3270" w:type="dxa"/>
            <w:tcBorders>
              <w:left w:val="single" w:sz="4" w:space="0" w:color="000000"/>
              <w:bottom w:val="single" w:sz="4" w:space="0" w:color="000000"/>
              <w:right w:val="single" w:sz="4" w:space="0" w:color="000000"/>
            </w:tcBorders>
          </w:tcPr>
          <w:p>
            <w:pPr>
              <w:pStyle w:val="Normal"/>
              <w:snapToGrid w:val="false"/>
              <w:spacing w:before="0" w:after="0"/>
              <w:contextualSpacing/>
              <w:jc w:val="both"/>
              <w:rPr>
                <w:rFonts w:ascii="Arial" w:hAnsi="Arial" w:cs="Arial"/>
                <w:sz w:val="22"/>
              </w:rPr>
            </w:pPr>
            <w:r>
              <w:rPr>
                <w:rFonts w:cs="Arial" w:ascii="Arial" w:hAnsi="Arial"/>
                <w:sz w:val="22"/>
              </w:rPr>
            </w:r>
          </w:p>
          <w:p>
            <w:pPr>
              <w:pStyle w:val="Normal"/>
              <w:snapToGrid w:val="false"/>
              <w:spacing w:before="0" w:after="0"/>
              <w:contextualSpacing/>
              <w:jc w:val="both"/>
              <w:rPr>
                <w:rFonts w:ascii="Arial" w:hAnsi="Arial" w:cs="Arial"/>
                <w:sz w:val="22"/>
              </w:rPr>
            </w:pPr>
            <w:r>
              <w:rPr>
                <w:rFonts w:cs="Arial" w:ascii="Arial" w:hAnsi="Arial"/>
                <w:sz w:val="22"/>
              </w:rPr>
            </w:r>
          </w:p>
        </w:tc>
      </w:tr>
      <w:tr>
        <w:trPr/>
        <w:tc>
          <w:tcPr>
            <w:tcW w:w="3259" w:type="dxa"/>
            <w:tcBorders>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JOCIANE MARIA ZUCCO</w:t>
            </w:r>
          </w:p>
        </w:tc>
        <w:tc>
          <w:tcPr>
            <w:tcW w:w="3260" w:type="dxa"/>
            <w:tcBorders>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 xml:space="preserve">PRESIDENTE </w:t>
            </w:r>
          </w:p>
        </w:tc>
        <w:tc>
          <w:tcPr>
            <w:tcW w:w="3270" w:type="dxa"/>
            <w:tcBorders>
              <w:left w:val="single" w:sz="4" w:space="0" w:color="000000"/>
              <w:bottom w:val="single" w:sz="4" w:space="0" w:color="000000"/>
              <w:right w:val="single" w:sz="4" w:space="0" w:color="000000"/>
            </w:tcBorders>
          </w:tcPr>
          <w:p>
            <w:pPr>
              <w:pStyle w:val="Normal"/>
              <w:snapToGrid w:val="false"/>
              <w:spacing w:before="0" w:after="0"/>
              <w:contextualSpacing/>
              <w:jc w:val="both"/>
              <w:rPr>
                <w:rFonts w:ascii="Arial" w:hAnsi="Arial" w:cs="Arial"/>
                <w:sz w:val="22"/>
              </w:rPr>
            </w:pPr>
            <w:r>
              <w:rPr>
                <w:rFonts w:cs="Arial" w:ascii="Arial" w:hAnsi="Arial"/>
                <w:sz w:val="22"/>
              </w:rPr>
            </w:r>
          </w:p>
          <w:p>
            <w:pPr>
              <w:pStyle w:val="Normal"/>
              <w:snapToGrid w:val="false"/>
              <w:spacing w:before="0" w:after="0"/>
              <w:contextualSpacing/>
              <w:jc w:val="both"/>
              <w:rPr>
                <w:rFonts w:ascii="Arial" w:hAnsi="Arial" w:cs="Arial"/>
                <w:sz w:val="22"/>
              </w:rPr>
            </w:pPr>
            <w:r>
              <w:rPr>
                <w:rFonts w:cs="Arial" w:ascii="Arial" w:hAnsi="Arial"/>
                <w:sz w:val="22"/>
              </w:rPr>
            </w:r>
          </w:p>
        </w:tc>
      </w:tr>
      <w:tr>
        <w:trPr/>
        <w:tc>
          <w:tcPr>
            <w:tcW w:w="3259" w:type="dxa"/>
            <w:tcBorders>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MARLON MULLER</w:t>
            </w:r>
          </w:p>
        </w:tc>
        <w:tc>
          <w:tcPr>
            <w:tcW w:w="3260" w:type="dxa"/>
            <w:tcBorders>
              <w:left w:val="single" w:sz="4" w:space="0" w:color="000000"/>
              <w:bottom w:val="single" w:sz="4" w:space="0" w:color="000000"/>
            </w:tcBorders>
          </w:tcPr>
          <w:p>
            <w:pPr>
              <w:pStyle w:val="Normal"/>
              <w:spacing w:before="0" w:after="0"/>
              <w:contextualSpacing/>
              <w:jc w:val="both"/>
              <w:rPr>
                <w:rFonts w:ascii="Arial" w:hAnsi="Arial" w:cs="Arial"/>
                <w:sz w:val="22"/>
              </w:rPr>
            </w:pPr>
            <w:r>
              <w:rPr>
                <w:rFonts w:cs="Arial" w:ascii="Arial" w:hAnsi="Arial"/>
                <w:sz w:val="22"/>
              </w:rPr>
              <w:t xml:space="preserve">SUPLENTE </w:t>
            </w:r>
          </w:p>
        </w:tc>
        <w:tc>
          <w:tcPr>
            <w:tcW w:w="3270" w:type="dxa"/>
            <w:tcBorders>
              <w:left w:val="single" w:sz="4" w:space="0" w:color="000000"/>
              <w:bottom w:val="single" w:sz="4" w:space="0" w:color="000000"/>
              <w:right w:val="single" w:sz="4" w:space="0" w:color="000000"/>
            </w:tcBorders>
          </w:tcPr>
          <w:p>
            <w:pPr>
              <w:pStyle w:val="Normal"/>
              <w:snapToGrid w:val="false"/>
              <w:spacing w:before="0" w:after="0"/>
              <w:contextualSpacing/>
              <w:jc w:val="both"/>
              <w:rPr>
                <w:rFonts w:ascii="Arial" w:hAnsi="Arial" w:cs="Arial"/>
                <w:sz w:val="22"/>
              </w:rPr>
            </w:pPr>
            <w:r>
              <w:rPr>
                <w:rFonts w:cs="Arial" w:ascii="Arial" w:hAnsi="Arial"/>
                <w:sz w:val="22"/>
              </w:rPr>
            </w:r>
          </w:p>
          <w:p>
            <w:pPr>
              <w:pStyle w:val="Normal"/>
              <w:snapToGrid w:val="false"/>
              <w:spacing w:before="0" w:after="0"/>
              <w:contextualSpacing/>
              <w:jc w:val="both"/>
              <w:rPr>
                <w:rFonts w:ascii="Arial" w:hAnsi="Arial" w:cs="Arial"/>
                <w:sz w:val="22"/>
              </w:rPr>
            </w:pPr>
            <w:r>
              <w:rPr>
                <w:rFonts w:cs="Arial" w:ascii="Arial" w:hAnsi="Arial"/>
                <w:sz w:val="22"/>
              </w:rPr>
            </w:r>
          </w:p>
        </w:tc>
      </w:tr>
    </w:tbl>
    <w:p>
      <w:pPr>
        <w:pStyle w:val="BodyText2"/>
        <w:spacing w:lineRule="auto" w:line="240" w:before="0" w:after="120"/>
        <w:contextualSpacing/>
        <w:jc w:val="both"/>
        <w:rPr>
          <w:rFonts w:ascii="Arial" w:hAnsi="Arial" w:cs="Arial"/>
          <w:sz w:val="22"/>
        </w:rPr>
      </w:pPr>
      <w:r>
        <w:rPr>
          <w:rFonts w:cs="Arial" w:ascii="Arial" w:hAnsi="Arial"/>
          <w:sz w:val="22"/>
        </w:rPr>
      </w:r>
    </w:p>
    <w:sectPr>
      <w:headerReference w:type="default" r:id="rId2"/>
      <w:headerReference w:type="first" r:id="rId3"/>
      <w:footerReference w:type="default" r:id="rId4"/>
      <w:footerReference w:type="first" r:id="rId5"/>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Roman PS">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0</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rFonts w:ascii="Tahoma" w:hAnsi="Tahoma" w:cs="Tahoma"/>
              <w:b/>
              <w:b/>
              <w:bCs/>
            </w:rPr>
          </w:pPr>
          <w:r>
            <w:rPr>
              <w:rFonts w:cs="Tahoma" w:ascii="Tahoma" w:hAnsi="Tahoma"/>
              <w:b/>
              <w:bCs/>
            </w:rPr>
            <w:t xml:space="preserve">MUNICÍPIO DE ÁGUAS FRIAS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spacing w:before="0" w:after="0"/>
      <w:contextualSpacing/>
      <w:rPr/>
    </w:pPr>
    <w:r>
      <w:rPr/>
    </w:r>
  </w:p>
</w:hdr>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Times New Roman" w:hAnsi="Times New Roman" w:eastAsia="Times New Roman" w:cs="Times New Roman"/>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Nmerodepgina">
    <w:name w:val="Número de página"/>
    <w:basedOn w:val="DefaultParagraphFont"/>
    <w:rPr/>
  </w:style>
  <w:style w:type="character" w:styleId="HeaderChar">
    <w:name w:val="Header Char"/>
    <w:basedOn w:val="DefaultParagraphFont"/>
    <w:qFormat/>
    <w:rPr/>
  </w:style>
  <w:style w:type="character" w:styleId="BodyText2Char">
    <w:name w:val="Body Text 2 Char"/>
    <w:basedOn w:val="DefaultParagraphFont"/>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overflowPunct w:val="true"/>
      <w:autoSpaceDE w:val="true"/>
      <w:jc w:val="center"/>
      <w:textAlignment w:val="auto"/>
    </w:pPr>
    <w:rPr>
      <w:b/>
      <w:bCs/>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252" w:leader="none"/>
        <w:tab w:val="right" w:pos="8504" w:leader="none"/>
      </w:tabs>
    </w:pPr>
    <w:rPr/>
  </w:style>
  <w:style w:type="paragraph" w:styleId="BodyText2">
    <w:name w:val="Body Text 2"/>
    <w:basedOn w:val="Normal"/>
    <w:qFormat/>
    <w:pPr>
      <w:spacing w:lineRule="auto" w:line="480" w:before="0" w:after="1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1</Pages>
  <Words>246</Words>
  <Characters>1473</Characters>
  <CharactersWithSpaces>1716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2022-05-24T16:39:00Z</dcterms:created>
  <dc:creator>a</dc:creator>
  <dc:description/>
  <cp:keywords/>
  <dc:language>pt-BR</dc:language>
  <cp:lastModifiedBy/>
  <cp:lastPrinted>2012-05-28T13:53:00Z</cp:lastPrinted>
  <dcterms:modified xsi:type="dcterms:W3CDTF">2023-01-26T08:54:18Z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