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Nº5/2023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Tomada de Preços  Nº 1/2023.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</w:rPr>
        <w:t xml:space="preserve">Às 08:30 horas do dia 26 de janeiro de 2023, </w:t>
      </w:r>
      <w:r>
        <w:rPr>
          <w:rFonts w:cs="Arial" w:ascii="Arial" w:hAnsi="Arial"/>
          <w:sz w:val="22"/>
          <w:szCs w:val="22"/>
        </w:rPr>
        <w:t xml:space="preserve">reuniu-se a Comissão Interna de Licitação formada pelos integrantes </w:t>
      </w:r>
      <w:r>
        <w:rPr>
          <w:rFonts w:cs="Arial" w:ascii="Arial" w:hAnsi="Arial"/>
          <w:sz w:val="22"/>
        </w:rPr>
        <w:t>nomeados pelo Decreto nº 2/202</w:t>
      </w: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3</w:t>
      </w:r>
      <w:r>
        <w:rPr>
          <w:rFonts w:cs="Arial" w:ascii="Arial" w:hAnsi="Arial"/>
          <w:sz w:val="22"/>
          <w:szCs w:val="22"/>
        </w:rPr>
        <w:t>,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 no(a) PREFEITURA MUNICIPAL DE ÁGUAS FRIAS, para análise e julgamento de propostas referentes ao Processo Nº 5/2023 </w:t>
      </w:r>
      <w:r>
        <w:rPr>
          <w:rFonts w:cs="Arial" w:ascii="Arial" w:hAnsi="Arial"/>
          <w:sz w:val="22"/>
        </w:rPr>
        <w:t>na modalidade Tomada de Preços  nº 1/2023, Tipo Menor preço - Global, para Execução de sistema de tratamento de efluentes domésticos em residências do município de Águas Frias, que fazem parte do projeto Melhorias Sanitárias Domiciliares da Fundação Nacional da Saúde - FUNASA, em conformidade com o Convênio PLATAFORMA +BRASIL N° 907016/2020, memorial descritivo, projetos, planilha orçam</w:t>
      </w:r>
      <w:r>
        <w:rPr>
          <w:rFonts w:cs="Arial" w:ascii="Arial" w:hAnsi="Arial"/>
          <w:sz w:val="22"/>
        </w:rPr>
        <w:t>entaria e cronograma físico- financeiro..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Terminada a fase de análise  a Comissão considerou vencedora(s) a(s) empresa(s) constante(s) no quadro demonstrativo abaixo: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036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3222"/>
        <w:gridCol w:w="747"/>
        <w:gridCol w:w="567"/>
        <w:gridCol w:w="1418"/>
        <w:gridCol w:w="1419"/>
        <w:gridCol w:w="2139"/>
      </w:tblGrid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EXECUÇÃO DE FOSSAS INDIVIDUAIS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229.603,3500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229.603,3500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INNOVASUL ARQUITETURA E CONSTRUÇÕES EIRELI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>
          <w:rFonts w:cs="Arial" w:ascii="Arial" w:hAnsi="Arial"/>
          <w:b/>
          <w:sz w:val="22"/>
        </w:rPr>
        <w:t>Valor os seguintes Totais por</w:t>
      </w:r>
      <w:r>
        <w:rPr/>
        <w:t xml:space="preserve"> Empresa: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1669"/>
        <w:gridCol w:w="4861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INNOVASUL ARQUITETURA E CONSTRUÇÕES EIRELI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229.603,3500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duzentos e vinte e nove mil seiscentos e três reais e trinta e cinco centavos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8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1"/>
      </w:tblGrid>
      <w:tr>
        <w:trPr>
          <w:trHeight w:val="289" w:hRule="atLeast"/>
        </w:trPr>
        <w:tc>
          <w:tcPr>
            <w:tcW w:w="4900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 xml:space="preserve">CONSTRUTORA TRANSAGUAS LTDA </w:t>
            </w:r>
          </w:p>
        </w:tc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INNOVASUL ARQUITETURA E CONSTRUÇÕES EIRELI</w:t>
            </w:r>
          </w:p>
        </w:tc>
      </w:tr>
      <w:tr>
        <w:trPr>
          <w:trHeight w:val="289" w:hRule="atLeast"/>
        </w:trPr>
        <w:tc>
          <w:tcPr>
            <w:tcW w:w="4900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17.849.254/0001-81</w:t>
            </w:r>
          </w:p>
        </w:tc>
        <w:tc>
          <w:tcPr>
            <w:tcW w:w="4901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32.258.641/0001-37</w:t>
            </w:r>
          </w:p>
        </w:tc>
      </w:tr>
    </w:tbl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4"/>
          <w:szCs w:val="24"/>
        </w:rPr>
        <w:t>Águas Frias –SC, 26/01/23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MARLON MULLER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>
              <w:rFonts w:ascii="Tahoma" w:hAnsi="Tahoma" w:cs="Tahoma"/>
              <w:b/>
              <w:b/>
              <w:bCs/>
            </w:rPr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2</Pages>
  <Words>322</Words>
  <Characters>1949</Characters>
  <CharactersWithSpaces>2252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2023-01-26T09:18:13Z</cp:lastPrinted>
  <dcterms:modified xsi:type="dcterms:W3CDTF">2023-01-26T09:19:28Z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