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45" w:rsidRDefault="00EE3E45">
      <w:pPr>
        <w:jc w:val="center"/>
        <w:rPr>
          <w:rFonts w:ascii="Arial" w:hAnsi="Arial" w:cs="Arial"/>
          <w:b/>
          <w:bCs/>
        </w:rPr>
      </w:pPr>
    </w:p>
    <w:p w:rsidR="004B2C00" w:rsidRDefault="004B2C00">
      <w:pPr>
        <w:jc w:val="center"/>
        <w:rPr>
          <w:rFonts w:ascii="Arial" w:hAnsi="Arial" w:cs="Arial"/>
          <w:b/>
          <w:bCs/>
        </w:rPr>
      </w:pPr>
    </w:p>
    <w:p w:rsidR="004B2C00" w:rsidRDefault="004B2C00">
      <w:pPr>
        <w:jc w:val="center"/>
        <w:rPr>
          <w:rFonts w:ascii="Arial" w:hAnsi="Arial" w:cs="Arial"/>
          <w:b/>
          <w:bCs/>
        </w:rPr>
      </w:pPr>
    </w:p>
    <w:p w:rsidR="00EE3E45" w:rsidRDefault="0029419B">
      <w:pPr>
        <w:jc w:val="center"/>
      </w:pPr>
      <w:r>
        <w:rPr>
          <w:rFonts w:ascii="Arial" w:hAnsi="Arial" w:cs="Arial"/>
          <w:b/>
          <w:bCs/>
        </w:rPr>
        <w:t xml:space="preserve">ATA DE REGISTRO DE PREÇOS Nº13 /2023 </w:t>
      </w:r>
    </w:p>
    <w:p w:rsidR="00EE3E45" w:rsidRDefault="0029419B">
      <w:pPr>
        <w:pStyle w:val="Ttulo7"/>
        <w:jc w:val="center"/>
      </w:pPr>
      <w:r>
        <w:rPr>
          <w:rFonts w:ascii="Arial" w:hAnsi="Arial" w:cs="Arial"/>
          <w:sz w:val="20"/>
          <w:szCs w:val="20"/>
        </w:rPr>
        <w:t>PREGÃO ELETRÔNICO PARA REGISTRO DE PREÇOS Nº 12/2023</w:t>
      </w:r>
    </w:p>
    <w:p w:rsidR="00EE3E45" w:rsidRDefault="0029419B">
      <w:pPr>
        <w:jc w:val="center"/>
      </w:pPr>
      <w:r>
        <w:rPr>
          <w:rFonts w:ascii="Arial" w:hAnsi="Arial" w:cs="Arial"/>
          <w:b/>
          <w:bCs/>
        </w:rPr>
        <w:t>PROCESSO Nº 32/2023</w:t>
      </w:r>
    </w:p>
    <w:p w:rsidR="00EE3E45" w:rsidRDefault="00EE3E45">
      <w:pPr>
        <w:jc w:val="center"/>
        <w:rPr>
          <w:rFonts w:ascii="Arial" w:hAnsi="Arial" w:cs="Arial"/>
          <w:b/>
          <w:bCs/>
        </w:rPr>
      </w:pPr>
    </w:p>
    <w:p w:rsidR="00EE3E45" w:rsidRDefault="00EE3E45">
      <w:pPr>
        <w:jc w:val="center"/>
        <w:rPr>
          <w:rFonts w:ascii="Arial" w:hAnsi="Arial" w:cs="Arial"/>
          <w:b/>
          <w:bCs/>
        </w:rPr>
      </w:pPr>
    </w:p>
    <w:p w:rsidR="00EE3E45" w:rsidRDefault="00EE3E45">
      <w:pPr>
        <w:jc w:val="both"/>
        <w:rPr>
          <w:rFonts w:ascii="Arial" w:hAnsi="Arial" w:cs="Arial"/>
          <w:b/>
          <w:bCs/>
        </w:rPr>
      </w:pPr>
    </w:p>
    <w:p w:rsidR="00EE3E45" w:rsidRDefault="0029419B">
      <w:pPr>
        <w:jc w:val="both"/>
      </w:pPr>
      <w:r>
        <w:rPr>
          <w:rFonts w:ascii="Arial" w:hAnsi="Arial" w:cs="Arial"/>
        </w:rPr>
        <w:t xml:space="preserve">Aos 10 de abril de 2023 </w:t>
      </w:r>
      <w:r>
        <w:rPr>
          <w:rFonts w:ascii="Arial" w:hAnsi="Arial" w:cs="Arial"/>
          <w:sz w:val="22"/>
        </w:rPr>
        <w:t>presentes de um lado, o MUNICÍPIO DE ÁGUAS FRIAS, pessoa jurídica de direito público,  com sede administrativa localizada na Rua Sete de Setembro nº512, centro, nesta cidade de Águas Frias, Estado de Santa Catarina, CEP 89.843-000, representado neste ato p</w:t>
      </w:r>
      <w:r>
        <w:rPr>
          <w:rFonts w:ascii="Arial" w:hAnsi="Arial" w:cs="Arial"/>
          <w:sz w:val="22"/>
        </w:rPr>
        <w:t xml:space="preserve">or Prefeito Municipal Sr. LUIZ JOSÉ DAGA portador do CPF nº625.899.119-04 RESOLVEM Registrar os Preços em favor da empresa </w:t>
      </w:r>
      <w:r w:rsidR="001C3284">
        <w:rPr>
          <w:rFonts w:ascii="Arial" w:hAnsi="Arial" w:cs="Arial"/>
          <w:sz w:val="22"/>
        </w:rPr>
        <w:t>PRÉ MOLDADOS MARAVILHA LTDA</w:t>
      </w:r>
      <w:r>
        <w:rPr>
          <w:rFonts w:ascii="Arial" w:hAnsi="Arial" w:cs="Arial"/>
          <w:sz w:val="22"/>
        </w:rPr>
        <w:t xml:space="preserve"> pessoa jurídica de direito privado, inscrita no CNPJ sob o nº </w:t>
      </w:r>
      <w:r w:rsidR="001C3284">
        <w:rPr>
          <w:rFonts w:ascii="Arial" w:hAnsi="Arial" w:cs="Arial"/>
          <w:sz w:val="22"/>
        </w:rPr>
        <w:t>86.739.364/00001-03</w:t>
      </w:r>
      <w:r>
        <w:rPr>
          <w:rFonts w:ascii="Arial" w:hAnsi="Arial" w:cs="Arial"/>
          <w:sz w:val="22"/>
        </w:rPr>
        <w:t xml:space="preserve">, situada na </w:t>
      </w:r>
      <w:r w:rsidR="001C3284">
        <w:rPr>
          <w:rFonts w:ascii="Arial" w:hAnsi="Arial" w:cs="Arial"/>
          <w:sz w:val="22"/>
        </w:rPr>
        <w:t>Rua Nereu Ramos nº63</w:t>
      </w:r>
      <w:r>
        <w:rPr>
          <w:rFonts w:ascii="Arial" w:hAnsi="Arial" w:cs="Arial"/>
          <w:sz w:val="22"/>
        </w:rPr>
        <w:t xml:space="preserve">, na cidade de </w:t>
      </w:r>
      <w:r w:rsidR="001C3284">
        <w:rPr>
          <w:rFonts w:ascii="Arial" w:hAnsi="Arial" w:cs="Arial"/>
          <w:sz w:val="22"/>
        </w:rPr>
        <w:t>Maravilha - SC</w:t>
      </w:r>
      <w:r>
        <w:rPr>
          <w:rFonts w:ascii="Arial" w:hAnsi="Arial" w:cs="Arial"/>
          <w:sz w:val="22"/>
        </w:rPr>
        <w:t xml:space="preserve">, neste ato representada pelo (a) seu(ua) representante legal, Senhor(a) </w:t>
      </w:r>
      <w:r w:rsidR="001C3284">
        <w:rPr>
          <w:rFonts w:ascii="Arial" w:hAnsi="Arial" w:cs="Arial"/>
          <w:sz w:val="22"/>
        </w:rPr>
        <w:t xml:space="preserve">JOÃO CLOVIS DA SILVA </w:t>
      </w:r>
      <w:r>
        <w:rPr>
          <w:rFonts w:ascii="Arial" w:hAnsi="Arial" w:cs="Arial"/>
          <w:sz w:val="22"/>
        </w:rPr>
        <w:t>inscrito (a) no CPF sob o nº</w:t>
      </w:r>
      <w:r w:rsidR="001C3284">
        <w:rPr>
          <w:rFonts w:ascii="Arial" w:hAnsi="Arial" w:cs="Arial"/>
          <w:sz w:val="22"/>
        </w:rPr>
        <w:t xml:space="preserve"> 430.972.949-53</w:t>
      </w:r>
      <w:r>
        <w:rPr>
          <w:rFonts w:ascii="Arial" w:hAnsi="Arial" w:cs="Arial"/>
          <w:sz w:val="22"/>
        </w:rPr>
        <w:t>, doravante denominado FORNECEDOR e/ou DETENTORA DA ATA, pa</w:t>
      </w:r>
      <w:r>
        <w:rPr>
          <w:rFonts w:ascii="Arial" w:hAnsi="Arial" w:cs="Arial"/>
          <w:sz w:val="22"/>
        </w:rPr>
        <w:t>ra fornecimento dos itens especificados na cláusula primeira, parte integrante do presente instrumento, sujeitando-se as partes às determinações das Leis nº 10.520, de 17 de julho de 2002, Lei Complementar n. 123/06 e Lei nº 8.666/93, Decreto 10.024/2019 e</w:t>
      </w:r>
      <w:r>
        <w:rPr>
          <w:rFonts w:ascii="Arial" w:hAnsi="Arial" w:cs="Arial"/>
          <w:sz w:val="22"/>
        </w:rPr>
        <w:t xml:space="preserve">  Decreto Municipal nº204/2020 e sendo observadas as bases e os fornecimentos indicados nesta Ata de Registro de Preços. </w:t>
      </w:r>
    </w:p>
    <w:p w:rsidR="00EE3E45" w:rsidRDefault="00EE3E45">
      <w:pPr>
        <w:jc w:val="both"/>
        <w:rPr>
          <w:rFonts w:ascii="Arial" w:hAnsi="Arial" w:cs="Arial"/>
          <w:b/>
          <w:bCs/>
          <w:sz w:val="22"/>
        </w:rPr>
      </w:pPr>
    </w:p>
    <w:p w:rsidR="00EE3E45" w:rsidRDefault="0029419B">
      <w:pPr>
        <w:jc w:val="both"/>
        <w:rPr>
          <w:rFonts w:ascii="Arial" w:hAnsi="Arial" w:cs="Arial"/>
        </w:rPr>
      </w:pPr>
      <w:r>
        <w:rPr>
          <w:rFonts w:ascii="Arial" w:hAnsi="Arial" w:cs="Arial"/>
        </w:rPr>
        <w:t>CLÁUSULA PRIMEIRA – DO OBJETO:</w:t>
      </w:r>
    </w:p>
    <w:p w:rsidR="00EE3E45" w:rsidRDefault="00EE3E45">
      <w:pPr>
        <w:jc w:val="both"/>
        <w:rPr>
          <w:rFonts w:ascii="Arial" w:hAnsi="Arial" w:cs="Arial"/>
          <w:b/>
          <w:bCs/>
        </w:rPr>
      </w:pPr>
    </w:p>
    <w:p w:rsidR="00EE3E45" w:rsidRDefault="0029419B">
      <w:pPr>
        <w:jc w:val="both"/>
      </w:pPr>
      <w:r>
        <w:rPr>
          <w:rFonts w:ascii="Arial" w:hAnsi="Arial" w:cs="Arial"/>
        </w:rPr>
        <w:t>1.1.Formação de registro de Preços para  Aquisição de Tubos de Concreto,  para melhorias nas estradas</w:t>
      </w:r>
      <w:r>
        <w:rPr>
          <w:rFonts w:ascii="Arial" w:hAnsi="Arial" w:cs="Arial"/>
        </w:rPr>
        <w:t xml:space="preserve"> vicinais do Município e ruas urbanas de acordo com as condições e especificações constantes no presente edital, inclusive em seus anexos, notadamente o Anexo I do Edital de Pregão, que vincula o Termo de Referência, a partir da assinatura do presente </w:t>
      </w:r>
      <w:r w:rsidRPr="001C3284">
        <w:rPr>
          <w:rFonts w:ascii="Arial" w:hAnsi="Arial" w:cs="Arial"/>
        </w:rPr>
        <w:t>inst</w:t>
      </w:r>
      <w:r w:rsidRPr="001C3284">
        <w:rPr>
          <w:rFonts w:ascii="Arial" w:hAnsi="Arial" w:cs="Arial"/>
        </w:rPr>
        <w:t xml:space="preserve">rumento </w:t>
      </w:r>
      <w:r w:rsidRPr="001C3284">
        <w:rPr>
          <w:rFonts w:ascii="Arial" w:hAnsi="Arial" w:cs="Arial"/>
        </w:rPr>
        <w:t>pelo período de até 12 meses:</w:t>
      </w:r>
    </w:p>
    <w:p w:rsidR="00897148" w:rsidRDefault="00897148">
      <w:pPr>
        <w:jc w:val="both"/>
        <w:rPr>
          <w:rFonts w:ascii="Arial" w:hAnsi="Arial" w:cs="Arial"/>
        </w:rPr>
      </w:pPr>
      <w:r>
        <w:rPr>
          <w:rFonts w:ascii="Arial" w:hAnsi="Arial" w:cs="Arial"/>
        </w:rPr>
        <w:t>]</w:t>
      </w:r>
    </w:p>
    <w:tbl>
      <w:tblPr>
        <w:tblW w:w="10780" w:type="dxa"/>
        <w:tblInd w:w="-497" w:type="dxa"/>
        <w:tblCellMar>
          <w:left w:w="70" w:type="dxa"/>
          <w:right w:w="70" w:type="dxa"/>
        </w:tblCellMar>
        <w:tblLook w:val="0000" w:firstRow="0" w:lastRow="0" w:firstColumn="0" w:lastColumn="0" w:noHBand="0" w:noVBand="0"/>
      </w:tblPr>
      <w:tblGrid>
        <w:gridCol w:w="520"/>
        <w:gridCol w:w="511"/>
        <w:gridCol w:w="1096"/>
        <w:gridCol w:w="2134"/>
        <w:gridCol w:w="559"/>
        <w:gridCol w:w="567"/>
        <w:gridCol w:w="992"/>
        <w:gridCol w:w="1134"/>
        <w:gridCol w:w="1276"/>
        <w:gridCol w:w="1991"/>
      </w:tblGrid>
      <w:tr w:rsidR="00897148" w:rsidTr="00897148">
        <w:tc>
          <w:tcPr>
            <w:tcW w:w="520"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 xml:space="preserve">Lote  </w:t>
            </w:r>
          </w:p>
        </w:tc>
        <w:tc>
          <w:tcPr>
            <w:tcW w:w="511"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Item</w:t>
            </w:r>
          </w:p>
        </w:tc>
        <w:tc>
          <w:tcPr>
            <w:tcW w:w="1096"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Objeto</w:t>
            </w:r>
          </w:p>
        </w:tc>
        <w:tc>
          <w:tcPr>
            <w:tcW w:w="2134"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Descrição</w:t>
            </w:r>
          </w:p>
        </w:tc>
        <w:tc>
          <w:tcPr>
            <w:tcW w:w="559"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Qtde</w:t>
            </w:r>
          </w:p>
        </w:tc>
        <w:tc>
          <w:tcPr>
            <w:tcW w:w="567" w:type="dxa"/>
            <w:tcBorders>
              <w:top w:val="single" w:sz="6" w:space="0" w:color="000000"/>
              <w:left w:val="single" w:sz="6" w:space="0" w:color="000000"/>
              <w:bottom w:val="single" w:sz="6" w:space="0" w:color="000000"/>
            </w:tcBorders>
          </w:tcPr>
          <w:p w:rsidR="00897148" w:rsidRDefault="00897148" w:rsidP="00C6142F">
            <w:pPr>
              <w:ind w:left="-70" w:right="-70"/>
              <w:contextualSpacing/>
              <w:jc w:val="center"/>
              <w:rPr>
                <w:rFonts w:ascii="Arial" w:hAnsi="Arial" w:cs="Arial"/>
                <w:b/>
                <w:sz w:val="18"/>
                <w:szCs w:val="18"/>
              </w:rPr>
            </w:pPr>
            <w:r>
              <w:rPr>
                <w:rFonts w:ascii="Arial" w:hAnsi="Arial" w:cs="Arial"/>
                <w:b/>
                <w:sz w:val="18"/>
                <w:szCs w:val="18"/>
              </w:rPr>
              <w:t>UN</w:t>
            </w:r>
          </w:p>
        </w:tc>
        <w:tc>
          <w:tcPr>
            <w:tcW w:w="992"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 xml:space="preserve">Marca Cotada </w:t>
            </w:r>
          </w:p>
        </w:tc>
        <w:tc>
          <w:tcPr>
            <w:tcW w:w="1134"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Preço Unitário</w:t>
            </w:r>
          </w:p>
        </w:tc>
        <w:tc>
          <w:tcPr>
            <w:tcW w:w="1276"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Valor Item</w:t>
            </w:r>
          </w:p>
        </w:tc>
        <w:tc>
          <w:tcPr>
            <w:tcW w:w="1991" w:type="dxa"/>
            <w:tcBorders>
              <w:top w:val="single" w:sz="6" w:space="0" w:color="000000"/>
              <w:left w:val="single" w:sz="6" w:space="0" w:color="000000"/>
              <w:bottom w:val="single" w:sz="6" w:space="0" w:color="000000"/>
              <w:right w:val="single" w:sz="6" w:space="0" w:color="000000"/>
            </w:tcBorders>
          </w:tcPr>
          <w:p w:rsidR="00897148" w:rsidRDefault="00897148" w:rsidP="00C6142F">
            <w:pPr>
              <w:contextualSpacing/>
              <w:jc w:val="center"/>
              <w:rPr>
                <w:rFonts w:ascii="Arial" w:hAnsi="Arial" w:cs="Arial"/>
                <w:b/>
                <w:sz w:val="18"/>
                <w:szCs w:val="18"/>
              </w:rPr>
            </w:pPr>
            <w:r>
              <w:rPr>
                <w:rFonts w:ascii="Arial" w:hAnsi="Arial" w:cs="Arial"/>
                <w:b/>
                <w:sz w:val="18"/>
                <w:szCs w:val="18"/>
              </w:rPr>
              <w:t>Vencedor</w:t>
            </w:r>
          </w:p>
          <w:p w:rsidR="00897148" w:rsidRDefault="00897148" w:rsidP="00C6142F">
            <w:pPr>
              <w:contextualSpacing/>
              <w:jc w:val="center"/>
              <w:rPr>
                <w:rFonts w:ascii="Arial" w:hAnsi="Arial" w:cs="Arial"/>
                <w:b/>
                <w:sz w:val="18"/>
                <w:szCs w:val="18"/>
              </w:rPr>
            </w:pPr>
          </w:p>
        </w:tc>
      </w:tr>
    </w:tbl>
    <w:p w:rsidR="00897148" w:rsidRDefault="00897148" w:rsidP="00897148">
      <w:pPr>
        <w:rPr>
          <w:sz w:val="2"/>
          <w:szCs w:val="2"/>
        </w:rPr>
      </w:pPr>
    </w:p>
    <w:tbl>
      <w:tblPr>
        <w:tblW w:w="10780" w:type="dxa"/>
        <w:tblInd w:w="-497" w:type="dxa"/>
        <w:tblCellMar>
          <w:left w:w="70" w:type="dxa"/>
          <w:right w:w="70" w:type="dxa"/>
        </w:tblCellMar>
        <w:tblLook w:val="0000" w:firstRow="0" w:lastRow="0" w:firstColumn="0" w:lastColumn="0" w:noHBand="0" w:noVBand="0"/>
      </w:tblPr>
      <w:tblGrid>
        <w:gridCol w:w="567"/>
        <w:gridCol w:w="426"/>
        <w:gridCol w:w="1170"/>
        <w:gridCol w:w="2063"/>
        <w:gridCol w:w="591"/>
        <w:gridCol w:w="515"/>
        <w:gridCol w:w="1047"/>
        <w:gridCol w:w="1134"/>
        <w:gridCol w:w="1276"/>
        <w:gridCol w:w="1991"/>
      </w:tblGrid>
      <w:tr w:rsidR="00897148" w:rsidTr="00897148">
        <w:tc>
          <w:tcPr>
            <w:tcW w:w="567" w:type="dxa"/>
            <w:tcBorders>
              <w:top w:val="single" w:sz="6" w:space="0" w:color="000000"/>
              <w:left w:val="single" w:sz="6" w:space="0" w:color="000000"/>
              <w:bottom w:val="single" w:sz="6" w:space="0" w:color="000000"/>
            </w:tcBorders>
          </w:tcPr>
          <w:p w:rsidR="00897148" w:rsidRDefault="00897148" w:rsidP="00C6142F">
            <w:pPr>
              <w:contextualSpacing/>
              <w:jc w:val="center"/>
            </w:pPr>
            <w:r>
              <w:rPr>
                <w:rFonts w:ascii="Arial" w:eastAsia="Arial" w:hAnsi="Arial" w:cs="Arial"/>
                <w:sz w:val="18"/>
                <w:szCs w:val="18"/>
              </w:rPr>
              <w:t xml:space="preserve"> 1</w:t>
            </w:r>
          </w:p>
        </w:tc>
        <w:tc>
          <w:tcPr>
            <w:tcW w:w="426"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sz w:val="18"/>
                <w:szCs w:val="18"/>
              </w:rPr>
            </w:pPr>
            <w:r>
              <w:rPr>
                <w:rFonts w:ascii="Arial" w:hAnsi="Arial" w:cs="Arial"/>
                <w:sz w:val="18"/>
                <w:szCs w:val="18"/>
              </w:rPr>
              <w:t>7</w:t>
            </w:r>
          </w:p>
        </w:tc>
        <w:tc>
          <w:tcPr>
            <w:tcW w:w="1170" w:type="dxa"/>
            <w:tcBorders>
              <w:top w:val="single" w:sz="6" w:space="0" w:color="000000"/>
              <w:left w:val="single" w:sz="6" w:space="0" w:color="000000"/>
              <w:bottom w:val="single" w:sz="6" w:space="0" w:color="000000"/>
            </w:tcBorders>
          </w:tcPr>
          <w:p w:rsidR="00897148" w:rsidRDefault="00897148" w:rsidP="00C6142F">
            <w:pPr>
              <w:contextualSpacing/>
              <w:rPr>
                <w:rFonts w:ascii="Arial" w:hAnsi="Arial" w:cs="Arial"/>
                <w:sz w:val="18"/>
                <w:szCs w:val="18"/>
              </w:rPr>
            </w:pPr>
            <w:r>
              <w:rPr>
                <w:rFonts w:ascii="Arial" w:hAnsi="Arial" w:cs="Arial"/>
                <w:sz w:val="18"/>
                <w:szCs w:val="18"/>
              </w:rPr>
              <w:t>TUBOS DE CONCRETO 2 M</w:t>
            </w:r>
          </w:p>
        </w:tc>
        <w:tc>
          <w:tcPr>
            <w:tcW w:w="2063"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sz w:val="18"/>
                <w:szCs w:val="18"/>
              </w:rPr>
            </w:pPr>
            <w:r>
              <w:rPr>
                <w:rFonts w:ascii="Arial" w:hAnsi="Arial" w:cs="Arial"/>
                <w:sz w:val="18"/>
                <w:szCs w:val="18"/>
              </w:rPr>
              <w:t xml:space="preserve">concreto armado  PA4 (com armação/malha) encaixe macho fêmea PB NBR 8890/2018 , Diâmetro Nominal (dn)  2000mm para águas pluviais. COM DUAS MALHAS DE FERRO </w:t>
            </w:r>
          </w:p>
        </w:tc>
        <w:tc>
          <w:tcPr>
            <w:tcW w:w="591" w:type="dxa"/>
            <w:tcBorders>
              <w:top w:val="single" w:sz="6" w:space="0" w:color="000000"/>
              <w:left w:val="single" w:sz="6" w:space="0" w:color="000000"/>
              <w:bottom w:val="single" w:sz="6" w:space="0" w:color="000000"/>
            </w:tcBorders>
          </w:tcPr>
          <w:p w:rsidR="00897148" w:rsidRDefault="00897148" w:rsidP="00C6142F">
            <w:pPr>
              <w:contextualSpacing/>
              <w:jc w:val="center"/>
              <w:rPr>
                <w:rFonts w:ascii="Arial" w:hAnsi="Arial" w:cs="Arial"/>
                <w:sz w:val="18"/>
                <w:szCs w:val="18"/>
              </w:rPr>
            </w:pPr>
            <w:r>
              <w:rPr>
                <w:rFonts w:ascii="Arial" w:hAnsi="Arial" w:cs="Arial"/>
                <w:sz w:val="18"/>
                <w:szCs w:val="18"/>
              </w:rPr>
              <w:t>30,00</w:t>
            </w:r>
          </w:p>
        </w:tc>
        <w:tc>
          <w:tcPr>
            <w:tcW w:w="515" w:type="dxa"/>
            <w:tcBorders>
              <w:top w:val="single" w:sz="6" w:space="0" w:color="000000"/>
              <w:left w:val="single" w:sz="6" w:space="0" w:color="000000"/>
              <w:bottom w:val="single" w:sz="6" w:space="0" w:color="000000"/>
            </w:tcBorders>
          </w:tcPr>
          <w:p w:rsidR="00897148" w:rsidRDefault="00897148" w:rsidP="00C6142F">
            <w:pPr>
              <w:ind w:left="-70" w:right="-70"/>
              <w:contextualSpacing/>
              <w:jc w:val="center"/>
              <w:rPr>
                <w:rFonts w:ascii="Arial" w:hAnsi="Arial" w:cs="Arial"/>
                <w:sz w:val="18"/>
                <w:szCs w:val="18"/>
              </w:rPr>
            </w:pPr>
            <w:r>
              <w:rPr>
                <w:rFonts w:ascii="Arial" w:hAnsi="Arial" w:cs="Arial"/>
                <w:sz w:val="18"/>
                <w:szCs w:val="18"/>
              </w:rPr>
              <w:t>un</w:t>
            </w:r>
          </w:p>
        </w:tc>
        <w:tc>
          <w:tcPr>
            <w:tcW w:w="1047" w:type="dxa"/>
            <w:tcBorders>
              <w:top w:val="single" w:sz="6" w:space="0" w:color="000000"/>
              <w:left w:val="single" w:sz="6" w:space="0" w:color="000000"/>
              <w:bottom w:val="single" w:sz="6" w:space="0" w:color="000000"/>
            </w:tcBorders>
          </w:tcPr>
          <w:p w:rsidR="00897148" w:rsidRDefault="00897148" w:rsidP="00C6142F">
            <w:pPr>
              <w:contextualSpacing/>
              <w:jc w:val="right"/>
              <w:rPr>
                <w:rFonts w:ascii="Arial" w:hAnsi="Arial" w:cs="Arial"/>
                <w:sz w:val="18"/>
                <w:szCs w:val="18"/>
              </w:rPr>
            </w:pPr>
            <w:r>
              <w:rPr>
                <w:rFonts w:ascii="Arial" w:hAnsi="Arial" w:cs="Arial"/>
                <w:sz w:val="18"/>
                <w:szCs w:val="18"/>
              </w:rPr>
              <w:t>PRÓPRIA</w:t>
            </w:r>
          </w:p>
        </w:tc>
        <w:tc>
          <w:tcPr>
            <w:tcW w:w="1134" w:type="dxa"/>
            <w:tcBorders>
              <w:top w:val="single" w:sz="6" w:space="0" w:color="000000"/>
              <w:left w:val="single" w:sz="6" w:space="0" w:color="000000"/>
              <w:bottom w:val="single" w:sz="6" w:space="0" w:color="000000"/>
            </w:tcBorders>
          </w:tcPr>
          <w:p w:rsidR="00897148" w:rsidRDefault="00897148" w:rsidP="00C6142F">
            <w:pPr>
              <w:contextualSpacing/>
              <w:jc w:val="right"/>
              <w:rPr>
                <w:rFonts w:ascii="Arial" w:hAnsi="Arial" w:cs="Arial"/>
                <w:sz w:val="18"/>
                <w:szCs w:val="18"/>
              </w:rPr>
            </w:pPr>
            <w:r>
              <w:rPr>
                <w:rFonts w:ascii="Arial" w:hAnsi="Arial" w:cs="Arial"/>
                <w:sz w:val="18"/>
                <w:szCs w:val="18"/>
              </w:rPr>
              <w:t>2.150,00</w:t>
            </w:r>
          </w:p>
        </w:tc>
        <w:tc>
          <w:tcPr>
            <w:tcW w:w="1276" w:type="dxa"/>
            <w:tcBorders>
              <w:top w:val="single" w:sz="6" w:space="0" w:color="000000"/>
              <w:left w:val="single" w:sz="6" w:space="0" w:color="000000"/>
              <w:bottom w:val="single" w:sz="6" w:space="0" w:color="000000"/>
            </w:tcBorders>
          </w:tcPr>
          <w:p w:rsidR="00897148" w:rsidRDefault="00897148" w:rsidP="00C6142F">
            <w:pPr>
              <w:contextualSpacing/>
              <w:jc w:val="right"/>
              <w:rPr>
                <w:rFonts w:ascii="Arial" w:hAnsi="Arial" w:cs="Arial"/>
                <w:sz w:val="18"/>
                <w:szCs w:val="18"/>
              </w:rPr>
            </w:pPr>
            <w:r>
              <w:rPr>
                <w:rFonts w:ascii="Arial" w:hAnsi="Arial" w:cs="Arial"/>
                <w:sz w:val="18"/>
                <w:szCs w:val="18"/>
              </w:rPr>
              <w:t>64.500,00</w:t>
            </w:r>
          </w:p>
        </w:tc>
        <w:tc>
          <w:tcPr>
            <w:tcW w:w="1991" w:type="dxa"/>
            <w:tcBorders>
              <w:top w:val="single" w:sz="6" w:space="0" w:color="000000"/>
              <w:left w:val="single" w:sz="6" w:space="0" w:color="000000"/>
              <w:bottom w:val="single" w:sz="6" w:space="0" w:color="000000"/>
              <w:right w:val="single" w:sz="6" w:space="0" w:color="000000"/>
            </w:tcBorders>
          </w:tcPr>
          <w:p w:rsidR="00897148" w:rsidRDefault="00897148" w:rsidP="00C6142F">
            <w:pPr>
              <w:contextualSpacing/>
              <w:rPr>
                <w:rFonts w:ascii="Arial" w:hAnsi="Arial" w:cs="Arial"/>
                <w:sz w:val="18"/>
                <w:szCs w:val="18"/>
              </w:rPr>
            </w:pPr>
            <w:r>
              <w:rPr>
                <w:rFonts w:ascii="Arial" w:hAnsi="Arial" w:cs="Arial"/>
                <w:sz w:val="18"/>
                <w:szCs w:val="18"/>
              </w:rPr>
              <w:t>PRÉ MOLDADOS MARAVILHA EIRELI</w:t>
            </w:r>
          </w:p>
        </w:tc>
      </w:tr>
      <w:tr w:rsidR="00897148" w:rsidTr="00C7007F">
        <w:tc>
          <w:tcPr>
            <w:tcW w:w="8789" w:type="dxa"/>
            <w:gridSpan w:val="9"/>
            <w:tcBorders>
              <w:top w:val="single" w:sz="6" w:space="0" w:color="000000"/>
              <w:left w:val="single" w:sz="6" w:space="0" w:color="000000"/>
              <w:bottom w:val="single" w:sz="6" w:space="0" w:color="000000"/>
            </w:tcBorders>
          </w:tcPr>
          <w:p w:rsidR="00897148" w:rsidRDefault="00897148" w:rsidP="00C6142F">
            <w:pPr>
              <w:contextualSpacing/>
              <w:jc w:val="right"/>
              <w:rPr>
                <w:rFonts w:ascii="Arial" w:hAnsi="Arial" w:cs="Arial"/>
                <w:sz w:val="18"/>
                <w:szCs w:val="18"/>
              </w:rPr>
            </w:pPr>
            <w:r>
              <w:rPr>
                <w:rFonts w:ascii="Arial" w:hAnsi="Arial" w:cs="Arial"/>
                <w:sz w:val="18"/>
                <w:szCs w:val="18"/>
              </w:rPr>
              <w:t>VALOR TOTAL R$</w:t>
            </w:r>
          </w:p>
        </w:tc>
        <w:tc>
          <w:tcPr>
            <w:tcW w:w="1991" w:type="dxa"/>
            <w:tcBorders>
              <w:top w:val="single" w:sz="6" w:space="0" w:color="000000"/>
              <w:left w:val="single" w:sz="6" w:space="0" w:color="000000"/>
              <w:bottom w:val="single" w:sz="6" w:space="0" w:color="000000"/>
              <w:right w:val="single" w:sz="6" w:space="0" w:color="000000"/>
            </w:tcBorders>
          </w:tcPr>
          <w:p w:rsidR="00897148" w:rsidRDefault="00897148" w:rsidP="00C6142F">
            <w:pPr>
              <w:contextualSpacing/>
              <w:rPr>
                <w:rFonts w:ascii="Arial" w:hAnsi="Arial" w:cs="Arial"/>
                <w:sz w:val="18"/>
                <w:szCs w:val="18"/>
              </w:rPr>
            </w:pPr>
            <w:r>
              <w:rPr>
                <w:rFonts w:ascii="Arial" w:hAnsi="Arial" w:cs="Arial"/>
                <w:sz w:val="18"/>
                <w:szCs w:val="18"/>
              </w:rPr>
              <w:t>64.500,00</w:t>
            </w:r>
          </w:p>
        </w:tc>
      </w:tr>
    </w:tbl>
    <w:p w:rsidR="00EE3E45" w:rsidRDefault="00EE3E45">
      <w:pPr>
        <w:jc w:val="both"/>
        <w:rPr>
          <w:rFonts w:ascii="Arial" w:hAnsi="Arial" w:cs="Arial"/>
        </w:rPr>
      </w:pPr>
    </w:p>
    <w:p w:rsidR="00EE3E45" w:rsidRDefault="00EE3E45">
      <w:pPr>
        <w:jc w:val="both"/>
        <w:rPr>
          <w:rFonts w:ascii="Arial" w:hAnsi="Arial" w:cs="Arial"/>
        </w:rPr>
      </w:pPr>
    </w:p>
    <w:p w:rsidR="00EE3E45" w:rsidRDefault="0029419B">
      <w:pPr>
        <w:jc w:val="both"/>
        <w:rPr>
          <w:rFonts w:ascii="Arial" w:hAnsi="Arial" w:cs="Arial"/>
        </w:rPr>
      </w:pPr>
      <w:r>
        <w:rPr>
          <w:rFonts w:ascii="Arial" w:hAnsi="Arial" w:cs="Arial"/>
        </w:rPr>
        <w:t>CLÁUSULA SEGUNDA – DA SOLICITAÇÃO DOS PRODUTOS</w:t>
      </w:r>
    </w:p>
    <w:p w:rsidR="00EE3E45" w:rsidRDefault="00EE3E45">
      <w:pPr>
        <w:jc w:val="both"/>
        <w:rPr>
          <w:rFonts w:ascii="Arial" w:hAnsi="Arial" w:cs="Arial"/>
        </w:rPr>
      </w:pPr>
    </w:p>
    <w:p w:rsidR="00EE3E45" w:rsidRDefault="0029419B">
      <w:pPr>
        <w:jc w:val="both"/>
        <w:rPr>
          <w:rFonts w:ascii="Arial" w:hAnsi="Arial" w:cs="Arial"/>
        </w:rPr>
      </w:pPr>
      <w:r>
        <w:rPr>
          <w:rFonts w:ascii="Arial" w:hAnsi="Arial" w:cs="Arial"/>
        </w:rPr>
        <w:t xml:space="preserve">2.1 A solicitação dos produtos registrados será efetivada por meio de Autorização de Fornecimento/Ordem de Compra, contendo </w:t>
      </w:r>
      <w:r>
        <w:rPr>
          <w:rFonts w:ascii="Arial" w:hAnsi="Arial" w:cs="Arial"/>
        </w:rPr>
        <w:t>as seguintes informações:</w:t>
      </w:r>
    </w:p>
    <w:p w:rsidR="00EE3E45" w:rsidRDefault="0029419B">
      <w:pPr>
        <w:jc w:val="both"/>
        <w:rPr>
          <w:rFonts w:ascii="Arial" w:hAnsi="Arial" w:cs="Arial"/>
        </w:rPr>
      </w:pPr>
      <w:r>
        <w:rPr>
          <w:rFonts w:ascii="Arial" w:eastAsia="Arial" w:hAnsi="Arial" w:cs="Arial"/>
        </w:rPr>
        <w:t xml:space="preserve"> </w:t>
      </w:r>
      <w:r>
        <w:rPr>
          <w:rFonts w:ascii="Arial" w:hAnsi="Arial" w:cs="Arial"/>
        </w:rPr>
        <w:t xml:space="preserve">a) a Razão Social e o CNPJ do órgão solicitante; </w:t>
      </w:r>
    </w:p>
    <w:p w:rsidR="00EE3E45" w:rsidRDefault="0029419B">
      <w:pPr>
        <w:jc w:val="both"/>
        <w:rPr>
          <w:rFonts w:ascii="Arial" w:hAnsi="Arial" w:cs="Arial"/>
        </w:rPr>
      </w:pPr>
      <w:r>
        <w:rPr>
          <w:rFonts w:ascii="Arial" w:hAnsi="Arial" w:cs="Arial"/>
        </w:rPr>
        <w:t xml:space="preserve">b) o número da Ata e o número da Autorização de Compra; </w:t>
      </w:r>
    </w:p>
    <w:p w:rsidR="00EE3E45" w:rsidRDefault="0029419B">
      <w:pPr>
        <w:jc w:val="both"/>
        <w:rPr>
          <w:rFonts w:ascii="Arial" w:hAnsi="Arial" w:cs="Arial"/>
        </w:rPr>
      </w:pPr>
      <w:r>
        <w:rPr>
          <w:rFonts w:ascii="Arial" w:hAnsi="Arial" w:cs="Arial"/>
        </w:rPr>
        <w:t xml:space="preserve">c) o nome do FORNECEDOR, o nº do Processo Licitatório e da Ata de Registro de Preços; </w:t>
      </w:r>
    </w:p>
    <w:p w:rsidR="00EE3E45" w:rsidRDefault="0029419B">
      <w:pPr>
        <w:jc w:val="both"/>
        <w:rPr>
          <w:rFonts w:ascii="Arial" w:hAnsi="Arial" w:cs="Arial"/>
        </w:rPr>
      </w:pPr>
      <w:r>
        <w:rPr>
          <w:rFonts w:ascii="Arial" w:hAnsi="Arial" w:cs="Arial"/>
        </w:rPr>
        <w:t>d) item, descrição e a quantidade d</w:t>
      </w:r>
      <w:r>
        <w:rPr>
          <w:rFonts w:ascii="Arial" w:hAnsi="Arial" w:cs="Arial"/>
        </w:rPr>
        <w:t>o produto requisitado;</w:t>
      </w:r>
    </w:p>
    <w:p w:rsidR="00EE3E45" w:rsidRDefault="0029419B">
      <w:pPr>
        <w:jc w:val="both"/>
        <w:rPr>
          <w:rFonts w:ascii="Arial" w:hAnsi="Arial" w:cs="Arial"/>
        </w:rPr>
      </w:pPr>
      <w:r>
        <w:rPr>
          <w:rFonts w:ascii="Arial" w:hAnsi="Arial" w:cs="Arial"/>
        </w:rPr>
        <w:t xml:space="preserve">e) o valor unitário e total; </w:t>
      </w:r>
    </w:p>
    <w:p w:rsidR="00EE3E45" w:rsidRDefault="0029419B">
      <w:pPr>
        <w:jc w:val="both"/>
        <w:rPr>
          <w:rFonts w:ascii="Arial" w:hAnsi="Arial" w:cs="Arial"/>
        </w:rPr>
      </w:pPr>
      <w:r>
        <w:rPr>
          <w:rFonts w:ascii="Arial" w:hAnsi="Arial" w:cs="Arial"/>
        </w:rPr>
        <w:t>f) a dotação orçamentária;</w:t>
      </w:r>
    </w:p>
    <w:p w:rsidR="00EE3E45" w:rsidRDefault="0029419B">
      <w:pPr>
        <w:jc w:val="both"/>
        <w:rPr>
          <w:rFonts w:ascii="Arial" w:hAnsi="Arial" w:cs="Arial"/>
        </w:rPr>
      </w:pPr>
      <w:r>
        <w:rPr>
          <w:rFonts w:ascii="Arial" w:hAnsi="Arial" w:cs="Arial"/>
        </w:rPr>
        <w:t>g) as condições de pagamento, o local e prazo de entrega.</w:t>
      </w:r>
    </w:p>
    <w:p w:rsidR="00EE3E45" w:rsidRDefault="00EE3E45">
      <w:pPr>
        <w:jc w:val="both"/>
        <w:rPr>
          <w:rFonts w:ascii="Arial" w:hAnsi="Arial" w:cs="Arial"/>
        </w:rPr>
      </w:pPr>
    </w:p>
    <w:p w:rsidR="00EE3E45" w:rsidRDefault="0029419B">
      <w:pPr>
        <w:jc w:val="both"/>
        <w:rPr>
          <w:rFonts w:ascii="Arial" w:hAnsi="Arial" w:cs="Arial"/>
        </w:rPr>
      </w:pPr>
      <w:r>
        <w:rPr>
          <w:rFonts w:ascii="Arial" w:hAnsi="Arial" w:cs="Arial"/>
        </w:rPr>
        <w:t>2.2 Para cada Autorização de Fornecimento/Ordem de compra deverá ser emitida uma nota fiscal.</w:t>
      </w:r>
    </w:p>
    <w:p w:rsidR="00EE3E45" w:rsidRDefault="00EE3E45">
      <w:pPr>
        <w:jc w:val="both"/>
        <w:rPr>
          <w:rFonts w:ascii="Arial" w:hAnsi="Arial" w:cs="Arial"/>
        </w:rPr>
      </w:pPr>
    </w:p>
    <w:p w:rsidR="00EE3E45" w:rsidRDefault="0029419B">
      <w:pPr>
        <w:jc w:val="both"/>
        <w:rPr>
          <w:rFonts w:ascii="Arial" w:hAnsi="Arial" w:cs="Arial"/>
        </w:rPr>
      </w:pPr>
      <w:r>
        <w:rPr>
          <w:rFonts w:ascii="Arial" w:hAnsi="Arial" w:cs="Arial"/>
        </w:rPr>
        <w:t>CLÁUSULA TERCEIRA – DA</w:t>
      </w:r>
      <w:r>
        <w:rPr>
          <w:rFonts w:ascii="Arial" w:hAnsi="Arial" w:cs="Arial"/>
        </w:rPr>
        <w:t xml:space="preserve"> RETIRADA DA AUTORIZAÇÃO DE COMPRA</w:t>
      </w:r>
    </w:p>
    <w:p w:rsidR="00EE3E45" w:rsidRDefault="00EE3E45">
      <w:pPr>
        <w:jc w:val="both"/>
        <w:rPr>
          <w:rFonts w:ascii="Arial" w:hAnsi="Arial" w:cs="Arial"/>
        </w:rPr>
      </w:pPr>
    </w:p>
    <w:p w:rsidR="00EE3E45" w:rsidRDefault="0029419B">
      <w:pPr>
        <w:jc w:val="both"/>
      </w:pPr>
      <w:r>
        <w:rPr>
          <w:rFonts w:ascii="Arial" w:hAnsi="Arial" w:cs="Arial"/>
        </w:rPr>
        <w:t xml:space="preserve">3.1  Após o recebimento da Autorização de Fornecimento/Ordem de Compra, que será enviado no e-mail informado nos documentos de habilitação do Fornecedor, os produtos deverão ser </w:t>
      </w:r>
      <w:r w:rsidRPr="00897148">
        <w:rPr>
          <w:rFonts w:ascii="Arial" w:hAnsi="Arial" w:cs="Arial"/>
        </w:rPr>
        <w:t xml:space="preserve">entregues nas </w:t>
      </w:r>
      <w:r w:rsidRPr="004B2C00">
        <w:rPr>
          <w:rFonts w:ascii="Arial" w:hAnsi="Arial" w:cs="Arial"/>
        </w:rPr>
        <w:t xml:space="preserve">dependências na sede da </w:t>
      </w:r>
      <w:r w:rsidR="00897148" w:rsidRPr="004B2C00">
        <w:rPr>
          <w:rFonts w:ascii="Arial" w:hAnsi="Arial" w:cs="Arial"/>
        </w:rPr>
        <w:t xml:space="preserve">Secretaria Municipal de Infraestrutura estabelecida </w:t>
      </w:r>
      <w:r w:rsidR="004B2C00">
        <w:rPr>
          <w:rFonts w:ascii="Arial" w:hAnsi="Arial" w:cs="Arial"/>
        </w:rPr>
        <w:t xml:space="preserve">na </w:t>
      </w:r>
      <w:r w:rsidR="00897148" w:rsidRPr="004B2C00">
        <w:rPr>
          <w:rFonts w:ascii="Arial" w:hAnsi="Arial" w:cs="Arial"/>
        </w:rPr>
        <w:t>Rua Lodovino Palombit</w:t>
      </w:r>
      <w:r w:rsidR="004B2C00" w:rsidRPr="004B2C00">
        <w:rPr>
          <w:rFonts w:ascii="Arial" w:hAnsi="Arial" w:cs="Arial"/>
        </w:rPr>
        <w:t xml:space="preserve"> nº421</w:t>
      </w:r>
      <w:r w:rsidRPr="004B2C00">
        <w:rPr>
          <w:rFonts w:ascii="Arial" w:hAnsi="Arial" w:cs="Arial"/>
        </w:rPr>
        <w:t>, centro</w:t>
      </w:r>
      <w:r w:rsidRPr="00897148">
        <w:rPr>
          <w:rFonts w:ascii="Arial" w:hAnsi="Arial" w:cs="Arial"/>
        </w:rPr>
        <w:t xml:space="preserve"> na cidade de Águas Frias- SC, CEP 89.84</w:t>
      </w:r>
      <w:r w:rsidR="00897148" w:rsidRPr="00897148">
        <w:rPr>
          <w:rFonts w:ascii="Arial" w:hAnsi="Arial" w:cs="Arial"/>
        </w:rPr>
        <w:t>3-000, no prazo máximo de até 05 (cinco</w:t>
      </w:r>
      <w:r w:rsidRPr="00897148">
        <w:rPr>
          <w:rFonts w:ascii="Arial" w:hAnsi="Arial" w:cs="Arial"/>
        </w:rPr>
        <w:t xml:space="preserve">) dias </w:t>
      </w:r>
      <w:r w:rsidR="00897148" w:rsidRPr="00897148">
        <w:rPr>
          <w:rFonts w:ascii="Arial" w:hAnsi="Arial" w:cs="Arial"/>
        </w:rPr>
        <w:t>úteis</w:t>
      </w:r>
      <w:r w:rsidRPr="00897148">
        <w:rPr>
          <w:rFonts w:ascii="Arial" w:hAnsi="Arial" w:cs="Arial"/>
        </w:rPr>
        <w:t>, contados da data do recebimento da Autorização de Fornecimento/Ordem de Compra</w:t>
      </w:r>
      <w:r w:rsidRPr="00897148">
        <w:rPr>
          <w:rFonts w:ascii="Arial" w:hAnsi="Arial" w:cs="Arial"/>
        </w:rPr>
        <w:t>.</w:t>
      </w:r>
      <w:r>
        <w:rPr>
          <w:rFonts w:ascii="Arial" w:hAnsi="Arial" w:cs="Arial"/>
        </w:rPr>
        <w:t xml:space="preserve"> </w:t>
      </w:r>
    </w:p>
    <w:p w:rsidR="00EE3E45" w:rsidRDefault="00EE3E45">
      <w:pPr>
        <w:jc w:val="both"/>
        <w:rPr>
          <w:rFonts w:ascii="Arial" w:hAnsi="Arial" w:cs="Arial"/>
        </w:rPr>
      </w:pPr>
    </w:p>
    <w:p w:rsidR="00EE3E45" w:rsidRDefault="0029419B">
      <w:pPr>
        <w:jc w:val="both"/>
        <w:rPr>
          <w:rFonts w:ascii="Arial" w:hAnsi="Arial" w:cs="Arial"/>
        </w:rPr>
      </w:pPr>
      <w:r>
        <w:rPr>
          <w:rFonts w:ascii="Arial" w:hAnsi="Arial" w:cs="Arial"/>
        </w:rPr>
        <w:t xml:space="preserve">3.2 O desatendimento do prazo estabelecido no item anterior, salvo mediante justificativa prévia e aceita pelo MUNICÍPIO DE ÁGUAS FRIAS, sujeitará a infratora às penalidades previstas nesta Ata de Registro de Preços. </w:t>
      </w:r>
    </w:p>
    <w:p w:rsidR="00EE3E45" w:rsidRDefault="00EE3E45">
      <w:pPr>
        <w:jc w:val="both"/>
        <w:rPr>
          <w:rFonts w:ascii="Arial" w:hAnsi="Arial" w:cs="Arial"/>
        </w:rPr>
      </w:pPr>
    </w:p>
    <w:p w:rsidR="004B2C00" w:rsidRPr="00465F79" w:rsidRDefault="004B2C00" w:rsidP="004B2C00">
      <w:pPr>
        <w:jc w:val="both"/>
        <w:rPr>
          <w:rFonts w:ascii="Arial" w:hAnsi="Arial" w:cs="Arial"/>
        </w:rPr>
      </w:pPr>
      <w:r w:rsidRPr="00465F79">
        <w:rPr>
          <w:rFonts w:ascii="Arial" w:hAnsi="Arial" w:cs="Arial"/>
        </w:rPr>
        <w:t>3.3. Fica determinantemente proibida à troca de marca e/ou fabricante dos produtos licitados, SALVO por motivo justo decorrente de fato superveniente devidamente formalizado e justificado.</w:t>
      </w:r>
    </w:p>
    <w:p w:rsidR="004B2C00" w:rsidRPr="00465F79" w:rsidRDefault="004B2C00" w:rsidP="004B2C00">
      <w:pPr>
        <w:jc w:val="both"/>
        <w:rPr>
          <w:rFonts w:ascii="Arial" w:hAnsi="Arial" w:cs="Arial"/>
        </w:rPr>
      </w:pPr>
    </w:p>
    <w:p w:rsidR="004B2C00" w:rsidRPr="00465F79" w:rsidRDefault="004B2C00" w:rsidP="004B2C00">
      <w:pPr>
        <w:jc w:val="both"/>
        <w:rPr>
          <w:rFonts w:ascii="Arial" w:hAnsi="Arial" w:cs="Arial"/>
        </w:rPr>
      </w:pPr>
      <w:r w:rsidRPr="00465F79">
        <w:rPr>
          <w:rFonts w:ascii="Arial" w:hAnsi="Arial" w:cs="Arial"/>
        </w:rPr>
        <w:t xml:space="preserve">3.4 Caso a contratada não efetive a entrega total do pedido no prazo de 02 (dois) dias, ou efetive de forma parcial, a mesma será NOTIFICADA para, no prazo de 24 (vinte e quatro) horas, se manifeste a respeito, não o fazendo, sofrerá as penalidades previstas neste edital e na Legislação. </w:t>
      </w:r>
    </w:p>
    <w:p w:rsidR="004B2C00" w:rsidRPr="00465F79" w:rsidRDefault="004B2C00" w:rsidP="004B2C00">
      <w:pPr>
        <w:jc w:val="both"/>
        <w:rPr>
          <w:rFonts w:ascii="Arial" w:hAnsi="Arial" w:cs="Arial"/>
        </w:rPr>
      </w:pPr>
    </w:p>
    <w:p w:rsidR="004B2C00" w:rsidRPr="00465F79" w:rsidRDefault="004B2C00" w:rsidP="004B2C00">
      <w:pPr>
        <w:jc w:val="both"/>
        <w:rPr>
          <w:rFonts w:ascii="Arial" w:hAnsi="Arial" w:cs="Arial"/>
        </w:rPr>
      </w:pPr>
      <w:r w:rsidRPr="00465F79">
        <w:rPr>
          <w:rFonts w:ascii="Arial" w:hAnsi="Arial" w:cs="Arial"/>
        </w:rPr>
        <w:t>3.6 A licitante vencedora deverá trocar, as suas custas, bem como arcar com todas as despesas decorrentes da reposição e transporte destes, não cabendo ao Município de Águas Frias qualquer ônus, em especial no que concerne ao envio de itens danificados ao licitante vencedor.</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CLÁUSULA QUARTA – DAS CONDIÇÕES DE PAGAMENTO E EMISSÃO DA NOTA FISCAL</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4.1 . Sendo o recurso para pagamento proveniente da União, o pagamento dar-se-á exclusivamente mediante transferência bancária para conta de banco idêntico ao qual o recurso está depositado ou mediante boleto bancário emitido pela contratada. Não será realizada TED/DOC para conta de banco diverso do qual o recurso para pagamento está depositado. A conta bancária para transferência deverá ser de titularidade da contratada.</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4.2. Na eventualidade de atraso nos pagamentos serão aceitas reclamações em até 90 (noventa) dias após seu vencimento, se não o fizer de forma tempestiva, e, por via de consequência, expirar o prazo aqui estabelecido sem pleitear o respectivo pagamento, ocorrerá a preclusão de seu direito.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4.3. A Contratada ficará obrigada a repassar para a contratante, na proporção correspondente, eventuais reduções de preços, decorrentes de mudança de alíquotas de impostos incidentes sobre o fornecimento do objeto, em função de alterações na legislação pertinente.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4.4. Havendo erro na apresentação da Nota Fiscal ou nos documentos pertinentes à contratação, ou ainda, circunstância que impeça a liquidação da despesa, o pagamento ficará pendente até que a contratada providencie as medidas saneadoras.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4.5. A iniciativa e encargo do cálculo da nota fiscal será de responsabilidade da Contratada cabendo ao MUNICÍPIO DE ÁGUAS FRIAS apenas a verificação do resultado obtido.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4.6. Na hipótese de irregularidade fiscal, a CONTRATADA deverá regularizar a sua situação no prazo de até 15 dias sob pena de aplicação das sanções contratuais e rescisão da ata de registro de preços. Enquanto perdurar a irregularidade fiscal, não serão emitidos autorizações de fornecimento ou empenhos para a licitante que estiver nessa situação.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4.7. Somente serão pagos os valores relativos aos produtos efetivamente entregues, conforme necessidade da Administração, sendo que esta não estará obrigada a adquirir a quantidade total dos produtos constantes no anexo II.</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4.8. Não poderá ser cobrado qualquer tipo de despesa senão única e exclusivamente o valor dos itens contratados.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b/>
          <w:sz w:val="20"/>
          <w:szCs w:val="20"/>
        </w:rPr>
      </w:pPr>
      <w:r w:rsidRPr="00465F79">
        <w:rPr>
          <w:rFonts w:ascii="Arial" w:hAnsi="Arial" w:cs="Arial"/>
          <w:b/>
          <w:sz w:val="20"/>
          <w:szCs w:val="20"/>
        </w:rPr>
        <w:t xml:space="preserve">4.9. A Contratada deverá apresentar como condição para o recebimento de cada parcela os seguintes documentos, dentro do prazo de validade: Certidão Negativa de Débito (CND) relativa aos Tributos Federais e a Dívida Ativa da União, Estadual, Municipal, Fundo de Garantia por Tempo de Serviço (FGTS) e Débitos Trabalhista (CNDT). </w:t>
      </w:r>
    </w:p>
    <w:p w:rsidR="004B2C00" w:rsidRPr="00465F79" w:rsidRDefault="004B2C00" w:rsidP="004B2C00">
      <w:pPr>
        <w:pStyle w:val="SemEspaamento"/>
        <w:jc w:val="both"/>
        <w:rPr>
          <w:rFonts w:ascii="Arial" w:hAnsi="Arial" w:cs="Arial"/>
          <w:b/>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4.10 A Razão Social e o CNPJ constantes das Notas Fiscais deverão coincidir com aquele fornecido na fase de habilitação/propostas.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4.11 Nenhum pagamento será efetuado à licitante vencedora enquanto pendente de liquidação e/ou de qualquer obrigação financeira que lhe for imposta, em virtude de penalidade ou inadimplência, sem que isso gere direito ao pleito do reajustamento de preços, juros ou correção monetária. </w:t>
      </w:r>
    </w:p>
    <w:p w:rsidR="004B2C00" w:rsidRPr="00465F79" w:rsidRDefault="004B2C00" w:rsidP="004B2C00">
      <w:pPr>
        <w:pStyle w:val="SemEspaamento"/>
        <w:jc w:val="both"/>
        <w:rPr>
          <w:rFonts w:ascii="Arial" w:hAnsi="Arial" w:cs="Arial"/>
          <w:sz w:val="20"/>
          <w:szCs w:val="20"/>
        </w:rPr>
      </w:pPr>
    </w:p>
    <w:p w:rsidR="004B2C00" w:rsidRPr="00465F79" w:rsidRDefault="004B2C00" w:rsidP="0053040D">
      <w:pPr>
        <w:jc w:val="both"/>
        <w:rPr>
          <w:rFonts w:ascii="Arial" w:hAnsi="Arial" w:cs="Arial"/>
        </w:rPr>
      </w:pPr>
      <w:r w:rsidRPr="001C0278">
        <w:rPr>
          <w:rFonts w:ascii="Arial" w:hAnsi="Arial" w:cs="Arial"/>
        </w:rPr>
        <w:t>4.12.</w:t>
      </w:r>
      <w:r w:rsidRPr="001C0278">
        <w:rPr>
          <w:rFonts w:ascii="Arial" w:hAnsi="Arial" w:cs="Arial"/>
          <w:b/>
        </w:rPr>
        <w:t xml:space="preserve"> A nota fiscal eletrônica deverá ser emitida em nome do Município de  Águas Frias CNPJ </w:t>
      </w:r>
      <w:r w:rsidRPr="001C0278">
        <w:rPr>
          <w:rFonts w:ascii="Arial" w:hAnsi="Arial" w:cs="Arial"/>
          <w:b/>
          <w:u w:val="single"/>
        </w:rPr>
        <w:t xml:space="preserve">95.990.180/0001-02 </w:t>
      </w:r>
      <w:r w:rsidRPr="001C0278">
        <w:rPr>
          <w:rFonts w:ascii="Arial" w:hAnsi="Arial" w:cs="Arial"/>
          <w:b/>
        </w:rPr>
        <w:t>Rua Sete de Setembro, 512, centro, Águas Frias -SC, CEP 89.843-000. A mesma deverá ser encaminhada para o e-mail: contabilidade@aguasfrias.sc.gov.br, nos arquivos com extensão XML e PDF, sob pena de retenção de pagamentos.</w:t>
      </w:r>
    </w:p>
    <w:p w:rsidR="004B2C00" w:rsidRPr="00465F79" w:rsidRDefault="004B2C00" w:rsidP="004B2C00">
      <w:pPr>
        <w:pStyle w:val="SemEspaamento"/>
        <w:jc w:val="both"/>
        <w:rPr>
          <w:rFonts w:ascii="Arial" w:hAnsi="Arial" w:cs="Arial"/>
          <w:b/>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CLÁUSULA QUINTA – DAS OBRIGAÇÕES DO FORNECEDOR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5.1 Fornecer o objeto nas condições estipuladas no Edital, na Proposta e na Autorização de Fornecimento/Ordem de Compra, isentos de defeitos de fabricação, e com prazo de validade estabelecido no ANEXO II do Edital, contado da data de entrega dos mesmos.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b/>
          <w:sz w:val="20"/>
          <w:szCs w:val="20"/>
        </w:rPr>
        <w:t xml:space="preserve">5.2 Entregar  os </w:t>
      </w:r>
      <w:r>
        <w:rPr>
          <w:rFonts w:ascii="Arial" w:hAnsi="Arial" w:cs="Arial"/>
          <w:b/>
          <w:sz w:val="20"/>
          <w:szCs w:val="20"/>
        </w:rPr>
        <w:t>produtos nas dependências da</w:t>
      </w:r>
      <w:r w:rsidRPr="001C0278">
        <w:rPr>
          <w:rFonts w:ascii="Arial" w:hAnsi="Arial" w:cs="Arial"/>
          <w:b/>
          <w:sz w:val="20"/>
          <w:szCs w:val="20"/>
        </w:rPr>
        <w:t xml:space="preserve"> Secretaria </w:t>
      </w:r>
      <w:r>
        <w:rPr>
          <w:rFonts w:ascii="Arial" w:hAnsi="Arial" w:cs="Arial"/>
          <w:b/>
          <w:sz w:val="20"/>
          <w:szCs w:val="20"/>
        </w:rPr>
        <w:t xml:space="preserve">Municipal de Infraestrutura </w:t>
      </w:r>
      <w:r w:rsidRPr="001C0278">
        <w:rPr>
          <w:rFonts w:ascii="Arial" w:hAnsi="Arial" w:cs="Arial"/>
          <w:b/>
          <w:sz w:val="20"/>
          <w:szCs w:val="20"/>
        </w:rPr>
        <w:t>do Município de Águas Frias no prazo máximo de até 5 (cinco) dias úteis, contados</w:t>
      </w:r>
      <w:r w:rsidRPr="00465F79">
        <w:rPr>
          <w:rFonts w:ascii="Arial" w:hAnsi="Arial" w:cs="Arial"/>
          <w:b/>
          <w:sz w:val="20"/>
          <w:szCs w:val="20"/>
        </w:rPr>
        <w:t xml:space="preserve"> da data do recebimento da Autorização de Fornecimento/Ordem de Compra.</w:t>
      </w:r>
    </w:p>
    <w:p w:rsidR="004B2C00" w:rsidRPr="00465F79" w:rsidRDefault="004B2C00" w:rsidP="004B2C00">
      <w:pPr>
        <w:pStyle w:val="SemEspaamento"/>
        <w:jc w:val="both"/>
        <w:rPr>
          <w:rFonts w:ascii="Arial" w:hAnsi="Arial" w:cs="Arial"/>
          <w:b/>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5.3 Substituir, as suas expensas, no todo em parte o(s) produto(s) em que se verifiquem danos em decorrência decorrente de qualquer evento (problemas de transporte, defeito de fabricação ou de armazenagem, reprovado pelo município), no prazo de até 02 (dois) dias corridos, improrrogáveis, contados da notificação que lhe for entregue oficialmente.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5.4 Responsabilizar-se pelos danos causados diretamente à Administração ou a terceiros, decorrentes de sua culpa ou dolo na execução do contrato, não excluindo ou reduzindo essa responsabilidade à fiscalização ou o acompanhamento pelo órgão interessado.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5.5 Arcar com os encargos trabalhistas, previdenciários, fiscais e comerciais resultantes da execução do contrato, sendo que sua inadimplência, com referência aos encargos trabalhistas, fiscais e comerciais não transfere à CONTRATANTE a responsabilidade por seu pagamento, nem poderá onerar o objeto do contrato.</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 xml:space="preserve">5.6 Comunicar ao Município de Águas Frias, no prazo máximo de 02 (dois) dias corridos que antecedem o prazo de vencimento da entrega, os motivos que impossibilite o seu cumprimento.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5.7 Manter a garantia e qualidade dos produtos de acordo com as especificações definidas no Edital e na Ata de Registro de Preços.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5.8 Manter as condições de habilitação e qualificação técnica exigida no Edital do Pregão, comprovando-as sempre que solicitado pelo ÒRGÃO GERENCIADOR.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5.9 O </w:t>
      </w:r>
      <w:r w:rsidRPr="00465F79">
        <w:rPr>
          <w:rFonts w:ascii="Arial" w:eastAsia="Times New Roman" w:hAnsi="Arial" w:cs="Arial"/>
          <w:sz w:val="20"/>
          <w:szCs w:val="20"/>
          <w:lang w:eastAsia="pt-BR"/>
        </w:rPr>
        <w:t>recebimento definitivo do objeto desta Ata, não exime o fornecedor de ser responsabilizado, dentro das penalidades previstas na Lei 8.666/93 e alterações, pela má qualidade que venha a ser constatada durante o uso, dentro do prazo de validade, dos produtos fornecidos</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CLÁUSULA SEXTA - DAS OBRIGAÇÕES DO MUNICÍPIO</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6.1 Gerenciar a Ata de Registro de Preços.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lastRenderedPageBreak/>
        <w:t xml:space="preserve">6.2 Analisar e responder os questionamentos encaminhados pelo FORNECEDOR.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6.3 Emitir pareceres, elaborar e assinar Termos Aditivos às Atas de Registros de Preços.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6.4 Notificar extrajudicialmente o FORNECEDOR e aplicar-lhe as penalidades previstas na legislação e no Edital, assegurado o direito do contraditório e da ampla defesa.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6.5 Receber e conferir os produtos entregues pelos fornecedores</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6.6 Rejeitar no todo ou em parte os produtos que o FORNECEDOR entregar fora das especificações do Edital.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6.7 Comunicar ao FORNECEDOR até o 5º dia útil, após a apresentação da Nota Fiscal, o aceite do servidor responsável pelo recebimento dos produtos adquiridos e/ou a suspensão do pagamento até a entrega total dos medicamentos solicitados.</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CLÁUSULA SÉTIMA - DA FISCALIZAÇÃO </w:t>
      </w:r>
    </w:p>
    <w:p w:rsidR="004B2C00" w:rsidRPr="00465F79" w:rsidRDefault="004B2C00" w:rsidP="004B2C00">
      <w:pPr>
        <w:pStyle w:val="SemEspaamento"/>
        <w:jc w:val="both"/>
        <w:rPr>
          <w:rFonts w:ascii="Arial" w:hAnsi="Arial" w:cs="Arial"/>
          <w:sz w:val="20"/>
          <w:szCs w:val="20"/>
        </w:rPr>
      </w:pPr>
    </w:p>
    <w:p w:rsidR="004B2C00" w:rsidRPr="00B85C06" w:rsidRDefault="004B2C00" w:rsidP="004B2C00">
      <w:pPr>
        <w:jc w:val="both"/>
        <w:rPr>
          <w:rFonts w:ascii="Arial" w:eastAsia="Calibri" w:hAnsi="Arial" w:cs="Arial"/>
        </w:rPr>
      </w:pPr>
      <w:r w:rsidRPr="00465F79">
        <w:rPr>
          <w:rFonts w:ascii="Arial" w:hAnsi="Arial" w:cs="Arial"/>
        </w:rPr>
        <w:t xml:space="preserve">7.1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w:t>
      </w:r>
      <w:r w:rsidRPr="00B85C06">
        <w:rPr>
          <w:rFonts w:ascii="Arial" w:eastAsia="Calibri" w:hAnsi="Arial" w:cs="Arial"/>
        </w:rPr>
        <w:t xml:space="preserve">7.1 Em atendimento ao disposto no art. 67 da Lei Federal nº 8.666, de 21 de junho de 1.993, a fiscalização e o acompanhamento da execução da Ata de Registro de Preços e a entrega do objeto ficam sob o encargo e responsabilidade dos Secretário Municipais responsáveis pelas respectivas Secretarias: Secretaria Municipal de Infraestrutura e Secretaria Municipal de Agricultura e Meio Ambiente: </w:t>
      </w:r>
    </w:p>
    <w:p w:rsidR="004B2C00" w:rsidRPr="00B85C06" w:rsidRDefault="004B2C00" w:rsidP="004B2C00">
      <w:pPr>
        <w:autoSpaceDN w:val="0"/>
        <w:adjustRightInd w:val="0"/>
        <w:jc w:val="both"/>
        <w:rPr>
          <w:rFonts w:ascii="Arial" w:hAnsi="Arial" w:cs="Arial"/>
          <w:lang w:eastAsia="pt-BR"/>
        </w:rPr>
      </w:pPr>
    </w:p>
    <w:p w:rsidR="004B2C00" w:rsidRPr="00B85C06" w:rsidRDefault="004B2C00" w:rsidP="004B2C00">
      <w:pPr>
        <w:autoSpaceDN w:val="0"/>
        <w:adjustRightInd w:val="0"/>
        <w:jc w:val="both"/>
        <w:rPr>
          <w:rFonts w:ascii="Arial" w:hAnsi="Arial" w:cs="Arial"/>
          <w:lang w:eastAsia="pt-BR"/>
        </w:rPr>
      </w:pPr>
      <w:r w:rsidRPr="00B85C06">
        <w:rPr>
          <w:rFonts w:ascii="Arial" w:hAnsi="Arial" w:cs="Arial"/>
          <w:lang w:eastAsia="pt-BR"/>
        </w:rPr>
        <w:t>7.1.1 Secretários responsáveis pelas Secretarias:</w:t>
      </w:r>
    </w:p>
    <w:p w:rsidR="004B2C00" w:rsidRPr="00B85C06" w:rsidRDefault="004B2C00" w:rsidP="004B2C00">
      <w:pPr>
        <w:autoSpaceDN w:val="0"/>
        <w:adjustRightInd w:val="0"/>
        <w:jc w:val="both"/>
        <w:rPr>
          <w:rFonts w:ascii="Arial" w:hAnsi="Arial" w:cs="Arial"/>
          <w:lang w:eastAsia="pt-BR"/>
        </w:rPr>
      </w:pPr>
      <w:r w:rsidRPr="00B85C06">
        <w:rPr>
          <w:rFonts w:ascii="Arial" w:hAnsi="Arial" w:cs="Arial"/>
          <w:lang w:eastAsia="pt-BR"/>
        </w:rPr>
        <w:t>a) Secretaria Municipal de Agricultura e Meio Ambiente</w:t>
      </w:r>
      <w:r>
        <w:rPr>
          <w:rFonts w:ascii="Arial" w:hAnsi="Arial" w:cs="Arial"/>
          <w:lang w:eastAsia="pt-BR"/>
        </w:rPr>
        <w:t xml:space="preserve"> e </w:t>
      </w:r>
      <w:r w:rsidRPr="00B85C06">
        <w:rPr>
          <w:rFonts w:ascii="Arial" w:hAnsi="Arial" w:cs="Arial"/>
          <w:lang w:eastAsia="pt-BR"/>
        </w:rPr>
        <w:t xml:space="preserve">Secretaria Municipal de Infraestrutura: Sr. </w:t>
      </w:r>
      <w:r>
        <w:rPr>
          <w:rFonts w:ascii="Arial" w:hAnsi="Arial" w:cs="Arial"/>
          <w:lang w:eastAsia="pt-BR"/>
        </w:rPr>
        <w:t xml:space="preserve">OLDAIR NATAL CITADELLA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7.2 Os integrantes da comissão ou servidor anotarão em registro próprio todas as ocorrências relacionadas com a execução do objeto, determinando o que for necessário à regularização das faltas ou defeitos observados.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7.3 As decisões e providências que ultrapassarem a competência da comissão ou servidor deverão ser solicitadas a seus superiores em tempo hábil para a adoção das medidas convenientes.</w:t>
      </w:r>
    </w:p>
    <w:p w:rsidR="004B2C00" w:rsidRPr="00465F79" w:rsidRDefault="004B2C00" w:rsidP="004B2C00">
      <w:pPr>
        <w:pStyle w:val="SemEspaamento"/>
        <w:jc w:val="both"/>
        <w:rPr>
          <w:rFonts w:ascii="Arial" w:hAnsi="Arial" w:cs="Arial"/>
          <w:sz w:val="20"/>
          <w:szCs w:val="20"/>
        </w:rPr>
      </w:pPr>
    </w:p>
    <w:p w:rsidR="004B2C00" w:rsidRDefault="004B2C00" w:rsidP="004B2C00">
      <w:pPr>
        <w:pStyle w:val="SemEspaamento"/>
        <w:jc w:val="both"/>
        <w:rPr>
          <w:rFonts w:ascii="Arial" w:hAnsi="Arial" w:cs="Arial"/>
          <w:sz w:val="20"/>
          <w:szCs w:val="20"/>
        </w:rPr>
      </w:pPr>
      <w:r w:rsidRPr="00465F79">
        <w:rPr>
          <w:rFonts w:ascii="Arial" w:hAnsi="Arial" w:cs="Arial"/>
          <w:sz w:val="20"/>
          <w:szCs w:val="20"/>
        </w:rPr>
        <w:t xml:space="preserve">7.4 A fiscalização por parte do Contratante não exclui nem reduz a responsabilidade do FORNECEDOR, inclusive perante terceiros, por qualquer irregularidade de seus agentes e prepostos, ressaltando-se, ainda, que mesmo atestado o serviço adquirido, subsistirá a responsabilidade do FORNECEDOR pela qualidade e segurança deste último. </w:t>
      </w:r>
    </w:p>
    <w:p w:rsidR="004B2C00"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CLÁUSULA OITAVA – DAS SANÇÕES ADMINISTRATIVAS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8.1 As empresas que não cumprirem as condições previstas no Edital de Pregão Eletrônico nº 12/2.023 e/ou da Ata de Registro de Preços ficam sujeitas às seguintes sanções:</w:t>
      </w:r>
    </w:p>
    <w:p w:rsidR="004B2C00" w:rsidRPr="00465F79" w:rsidRDefault="004B2C00" w:rsidP="004B2C00">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a) advertência;</w:t>
      </w:r>
    </w:p>
    <w:p w:rsidR="004B2C00" w:rsidRPr="00465F79" w:rsidRDefault="004B2C00" w:rsidP="004B2C00">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 xml:space="preserve">b) multa;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 suspensão temporária não superior a 5 (cinco) anos, aplicada segundo a natureza e da gravidade da falta cometida;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d) declaração de inidoneidade para licitar ou contratar com a Administração Pública.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8.2 A advertência será emitida pelo MUNICÍPIO DE ÁGUAS FRIAS sempre que a contratada descumprir qualquer obrigação;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8.3 A penalidade de multa será imposta à contratada pelo atraso injustificado na entrega dos produtos, de acordo com as alíquotas a seguir: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a) multa compensatória, no percentual de 10% (dez por cento), aplicado sobre o valor total da ordem de compra inadimplida;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lastRenderedPageBreak/>
        <w:t xml:space="preserve">b) multa moratória, no percentual de 0,5% (cinco décimos por cento), por dia de atraso, até o máximo de trinta dias, aplicado sobre o valor total da ordem de compra inadimplida;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8.4 A aplicação da multa não impede que sejam aplicadas outras penalidades, facultada a defesa prévia do interessado, no respectivo processo, no prazo de 5 (cinco) dias úteis.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8.5 Se a proponente não assinar a Ata de Registro de Preços no prazo assinalado, ser- lhe-á aplicada a penalidade prevista na alínea “c” do item 8.1.</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8.6 As sanções administrativas poderão ser aplicadas sem prejuízo da cobrança de perdas e danos e das ações penais cabíveis.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8.7 As multas aplicadas às empresas licitantes/contratadas deverão ser recolhidas ao MUNICÍPIO DE ÁGUAS FRIAS, em até 30 (trinta) dias, contados da Notificação de Imposição de Penalidade, assegurado o direito ao contraditório e a ampla defesa.</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8.8 A aplicação das multas independerá de qualquer interpelação administrativa ou judicial, sendo exigível desde a data do ato, fato ou omissão que lhe tiver dado causa.</w:t>
      </w:r>
    </w:p>
    <w:p w:rsidR="004B2C00" w:rsidRPr="00465F79" w:rsidRDefault="004B2C00" w:rsidP="004B2C00">
      <w:pPr>
        <w:pStyle w:val="SemEspaamento"/>
        <w:jc w:val="both"/>
        <w:rPr>
          <w:rFonts w:ascii="Arial" w:eastAsia="Times New Roman" w:hAnsi="Arial" w:cs="Arial"/>
          <w:sz w:val="20"/>
          <w:szCs w:val="20"/>
        </w:rPr>
      </w:pPr>
      <w:r w:rsidRPr="00465F79">
        <w:rPr>
          <w:rFonts w:ascii="Arial" w:eastAsia="Times New Roman" w:hAnsi="Arial" w:cs="Arial"/>
          <w:sz w:val="20"/>
          <w:szCs w:val="20"/>
        </w:rPr>
        <w:t xml:space="preserve">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8.9 A suspensão impossibilitará a participação da empresa em licitações deflagradas pelo Município de Águas Frias, de acordo com os prazos a seguir: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a) por até 30 (trinta) dias, quando aplicada a pena de advertência emitida pela Administração e a empresa permanecer inadimplente;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b) por até 90 (noventa) dias, quando a empresa interessada solicitar cancelamento da proposta após a abertura e antes do resultado do julgamento;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c) por até 12 (doze) meses, quando a empresa adjudicada se recusar a assinar a Ata de Registro de Preços;</w:t>
      </w:r>
    </w:p>
    <w:p w:rsidR="004B2C00" w:rsidRPr="00465F79" w:rsidRDefault="004B2C00" w:rsidP="004B2C00">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 xml:space="preserve">d) por até 12 (doze) meses, quando a empresa adjudicada motivar a rescisão total ou parcial da autorização de fornecimento e/ou a Ata de Registro de Preços;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e) por até 12 (doze) meses, quando a empresa praticar atos que claramente visem à frustração dos objetivos da licitação;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f) por até 24 (vinte e quatro) meses, quando a empresa apresentar documentos fraudulentos nas licitações;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g) por até 5 (cinco) anos, quando a fornecedora convocada dentro do prazo de validade da sua proposta não celebrar a Ata de Registro de Preços, deixar de entregar ou apresentar documentação falsa exigida para o certame, ensejar o retardamento da execução de seu objeto, não mantiver a proposta, falhar ou fraudar na execução do contrato, se comportar de modo inidôneo ou cometer fraude fiscal;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h) até a realização do pagamento, quando a empresa receber qualquer das multas previstas no item anterior;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8.9.1 A suspensão do direito de licitar poderá ser ampliada até o dobro, em caso de reincidência;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8.10 A declaração de inidoneidade será aplicada pelo Prefeito Municipal de Águas Frias;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8.10.1 A declaração de inidoneidade permanecerá em vigor enquanto perdurarem os motivos que determinaram a punibilidade ou até que seja promovida a reabilitação perante a autoridade que a aplicou;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8.10.2 A declaração de inidoneidade terá seus efeitos extensivos a toda Administração Pública;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8.11 As sanções previstas neste edital poderão também ser aplicadas às empresas ou profissionais que: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a) tenham sofrido condenação definitiva por praticarem, por meios dolosos, fraude fiscal no recolhimento de quaisquer tributos;</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b) tenham praticado atos ilícitos, visando frustrar os objetivos da licitação;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1C0278">
        <w:rPr>
          <w:rFonts w:ascii="Arial" w:hAnsi="Arial" w:cs="Arial"/>
          <w:sz w:val="20"/>
          <w:szCs w:val="20"/>
        </w:rPr>
        <w:t>8.12 Fica facultado à interessada interpor recurso contra a aplicação das penalidades previstas neste edital, no prazo de 5 (cinco) dias úteis, a contar do recebimento da notificação, que será dirigido ao Prefeito Municipal de Águas Frias.</w:t>
      </w:r>
    </w:p>
    <w:p w:rsidR="004B2C00" w:rsidRPr="00465F79" w:rsidRDefault="004B2C00" w:rsidP="004B2C00">
      <w:pPr>
        <w:pStyle w:val="SemEspaamento"/>
        <w:jc w:val="both"/>
        <w:rPr>
          <w:rFonts w:ascii="Arial" w:hAnsi="Arial" w:cs="Arial"/>
          <w:sz w:val="20"/>
          <w:szCs w:val="20"/>
        </w:rPr>
      </w:pPr>
    </w:p>
    <w:p w:rsidR="0053040D" w:rsidRDefault="0053040D" w:rsidP="004B2C00">
      <w:pPr>
        <w:pStyle w:val="SemEspaamento"/>
        <w:jc w:val="both"/>
        <w:rPr>
          <w:rFonts w:ascii="Arial" w:hAnsi="Arial" w:cs="Arial"/>
          <w:sz w:val="20"/>
          <w:szCs w:val="20"/>
        </w:rPr>
      </w:pPr>
    </w:p>
    <w:p w:rsidR="0053040D" w:rsidRDefault="0053040D"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lastRenderedPageBreak/>
        <w:t xml:space="preserve">CLÁUSULA NONA – DA RESCISÃO CONTRATUAL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9.1 O presente ajuste poderá ser rescindido, independentemente de qualquer notificação judicial ou extrajudicial, no caso de inexecução total ou parcial, e pelos demais motivos enumerados no art. 78 da Lei 8666/93 e alterações posteriores.</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CLÁUSULA DÉCIMA – DOS PREÇOS E DO REAJUSTE</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10.1 Os preços são os constantes da Ata de Registro de Preços, vedado qualquer reajustamento durante o prazo de validade da Ata de Registro de Preços, salvo para manter o equilíbrio econômico-financeiro da proposta, nos termos da alínea “d” do inciso II do art. 65 da Lei nº 8.666/93.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10.2 O preço reequilibrado proposto não poderá ultrapassar o valor praticado no mercado.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10.2.1 O pedido de reequilíbrio econômico-financeiro deverá ser instruído com os seguintes documentos:</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a) requerimento assinado pelo representante legal da empresa e encaminhado via correios ou protocolado diretamente na sede do órgão gerenciador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b) cópia de documentos que comprovem o alegado (notas fiscais anteriores e posteriores ao certame, ofício/carta de laboratório, cópia da norma que autorizou o reajuste de preços dos produtos, outros documentos que entender indispensáveis);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 demonstrativo abaixo devidamente preenchido (um para cada item). </w:t>
      </w:r>
    </w:p>
    <w:p w:rsidR="004B2C00" w:rsidRPr="00465F79" w:rsidRDefault="004B2C00" w:rsidP="004B2C00">
      <w:pPr>
        <w:pStyle w:val="SemEspaamento"/>
        <w:jc w:val="both"/>
        <w:rPr>
          <w:rFonts w:ascii="Arial" w:hAnsi="Arial" w:cs="Arial"/>
          <w:sz w:val="20"/>
          <w:szCs w:val="20"/>
        </w:rPr>
      </w:pPr>
    </w:p>
    <w:tbl>
      <w:tblPr>
        <w:tblW w:w="9191" w:type="dxa"/>
        <w:tblInd w:w="109" w:type="dxa"/>
        <w:tblCellMar>
          <w:left w:w="0" w:type="dxa"/>
          <w:right w:w="0" w:type="dxa"/>
        </w:tblCellMar>
        <w:tblLook w:val="0000" w:firstRow="0" w:lastRow="0" w:firstColumn="0" w:lastColumn="0" w:noHBand="0" w:noVBand="0"/>
      </w:tblPr>
      <w:tblGrid>
        <w:gridCol w:w="2235"/>
        <w:gridCol w:w="1418"/>
        <w:gridCol w:w="991"/>
        <w:gridCol w:w="3546"/>
        <w:gridCol w:w="1001"/>
      </w:tblGrid>
      <w:tr w:rsidR="004B2C00" w:rsidRPr="00465F79" w:rsidTr="00C6142F">
        <w:trPr>
          <w:trHeight w:val="604"/>
        </w:trPr>
        <w:tc>
          <w:tcPr>
            <w:tcW w:w="2235"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ind w:left="107"/>
              <w:jc w:val="both"/>
              <w:rPr>
                <w:rFonts w:ascii="Arial" w:hAnsi="Arial" w:cs="Arial"/>
                <w:sz w:val="20"/>
                <w:szCs w:val="20"/>
              </w:rPr>
            </w:pPr>
            <w:r w:rsidRPr="00465F79">
              <w:rPr>
                <w:rFonts w:ascii="Arial" w:hAnsi="Arial" w:cs="Arial"/>
                <w:sz w:val="20"/>
                <w:szCs w:val="20"/>
              </w:rPr>
              <w:t>Item da licitação</w:t>
            </w:r>
          </w:p>
        </w:tc>
        <w:tc>
          <w:tcPr>
            <w:tcW w:w="6956" w:type="dxa"/>
            <w:gridSpan w:val="4"/>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r w:rsidR="004B2C00" w:rsidRPr="00465F79" w:rsidTr="00C6142F">
        <w:trPr>
          <w:trHeight w:val="607"/>
        </w:trPr>
        <w:tc>
          <w:tcPr>
            <w:tcW w:w="2235"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4"/>
              <w:ind w:left="107"/>
              <w:jc w:val="both"/>
              <w:rPr>
                <w:rFonts w:ascii="Arial" w:hAnsi="Arial" w:cs="Arial"/>
                <w:sz w:val="20"/>
                <w:szCs w:val="20"/>
              </w:rPr>
            </w:pPr>
            <w:r w:rsidRPr="00465F79">
              <w:rPr>
                <w:rFonts w:ascii="Arial" w:hAnsi="Arial" w:cs="Arial"/>
                <w:sz w:val="20"/>
                <w:szCs w:val="20"/>
              </w:rPr>
              <w:t>Descrição do item</w:t>
            </w:r>
          </w:p>
        </w:tc>
        <w:tc>
          <w:tcPr>
            <w:tcW w:w="6956" w:type="dxa"/>
            <w:gridSpan w:val="4"/>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r w:rsidR="004B2C00" w:rsidRPr="00465F79" w:rsidTr="00C6142F">
        <w:trPr>
          <w:trHeight w:val="606"/>
        </w:trPr>
        <w:tc>
          <w:tcPr>
            <w:tcW w:w="2235"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ind w:left="107"/>
              <w:jc w:val="both"/>
              <w:rPr>
                <w:rFonts w:ascii="Arial" w:hAnsi="Arial" w:cs="Arial"/>
                <w:sz w:val="20"/>
                <w:szCs w:val="20"/>
              </w:rPr>
            </w:pPr>
            <w:r w:rsidRPr="00465F79">
              <w:rPr>
                <w:rFonts w:ascii="Arial" w:hAnsi="Arial" w:cs="Arial"/>
                <w:sz w:val="20"/>
                <w:szCs w:val="20"/>
              </w:rPr>
              <w:t>Marca</w:t>
            </w:r>
          </w:p>
        </w:tc>
        <w:tc>
          <w:tcPr>
            <w:tcW w:w="6956" w:type="dxa"/>
            <w:gridSpan w:val="4"/>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r w:rsidR="004B2C00" w:rsidRPr="00465F79" w:rsidTr="00C6142F">
        <w:trPr>
          <w:trHeight w:val="928"/>
        </w:trPr>
        <w:tc>
          <w:tcPr>
            <w:tcW w:w="4644" w:type="dxa"/>
            <w:gridSpan w:val="3"/>
            <w:tcBorders>
              <w:top w:val="single" w:sz="4" w:space="0" w:color="000000"/>
              <w:left w:val="single" w:sz="4" w:space="0" w:color="000000"/>
              <w:bottom w:val="single" w:sz="4" w:space="0" w:color="000000"/>
            </w:tcBorders>
          </w:tcPr>
          <w:p w:rsidR="004B2C00" w:rsidRPr="00465F79" w:rsidRDefault="004B2C00" w:rsidP="00C6142F">
            <w:pPr>
              <w:pStyle w:val="TableParagraph"/>
              <w:spacing w:line="352" w:lineRule="auto"/>
              <w:ind w:left="503" w:hanging="173"/>
              <w:jc w:val="both"/>
              <w:rPr>
                <w:rFonts w:ascii="Arial" w:hAnsi="Arial" w:cs="Arial"/>
                <w:b/>
                <w:sz w:val="20"/>
                <w:szCs w:val="20"/>
              </w:rPr>
            </w:pPr>
            <w:r w:rsidRPr="00465F79">
              <w:rPr>
                <w:rFonts w:ascii="Arial" w:hAnsi="Arial" w:cs="Arial"/>
                <w:b/>
                <w:sz w:val="20"/>
                <w:szCs w:val="20"/>
              </w:rPr>
              <w:t>DADOS QUE SERVIRAM DE BASE PARA OFERTA DE PREÇOS NA LICITAÇÃO</w:t>
            </w:r>
          </w:p>
        </w:tc>
        <w:tc>
          <w:tcPr>
            <w:tcW w:w="4547" w:type="dxa"/>
            <w:gridSpan w:val="2"/>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pacing w:line="352" w:lineRule="auto"/>
              <w:ind w:left="115" w:right="86" w:firstLine="16"/>
              <w:jc w:val="both"/>
              <w:rPr>
                <w:rFonts w:ascii="Arial" w:hAnsi="Arial" w:cs="Arial"/>
                <w:b/>
                <w:sz w:val="20"/>
                <w:szCs w:val="20"/>
              </w:rPr>
            </w:pPr>
            <w:r w:rsidRPr="00465F79">
              <w:rPr>
                <w:rFonts w:ascii="Arial" w:hAnsi="Arial" w:cs="Arial"/>
                <w:b/>
                <w:sz w:val="20"/>
                <w:szCs w:val="20"/>
              </w:rPr>
              <w:t>DADOS PARA COMPROVAR O PEDIDO DE REEQUILÍBRIO ECONÔMICO-FINANCEIRO</w:t>
            </w:r>
          </w:p>
        </w:tc>
      </w:tr>
      <w:tr w:rsidR="004B2C00" w:rsidRPr="00465F79" w:rsidTr="00C6142F">
        <w:trPr>
          <w:trHeight w:val="604"/>
        </w:trPr>
        <w:tc>
          <w:tcPr>
            <w:tcW w:w="3653" w:type="dxa"/>
            <w:gridSpan w:val="2"/>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ind w:left="107"/>
              <w:jc w:val="both"/>
              <w:rPr>
                <w:rFonts w:ascii="Arial" w:hAnsi="Arial" w:cs="Arial"/>
                <w:sz w:val="20"/>
                <w:szCs w:val="20"/>
              </w:rPr>
            </w:pPr>
            <w:r w:rsidRPr="00465F79">
              <w:rPr>
                <w:rFonts w:ascii="Arial" w:hAnsi="Arial" w:cs="Arial"/>
                <w:sz w:val="20"/>
                <w:szCs w:val="20"/>
              </w:rPr>
              <w:t>Preço registrado na licitação</w:t>
            </w:r>
          </w:p>
        </w:tc>
        <w:tc>
          <w:tcPr>
            <w:tcW w:w="991" w:type="dxa"/>
            <w:tcBorders>
              <w:top w:val="single" w:sz="4" w:space="0" w:color="000000"/>
              <w:left w:val="single" w:sz="4" w:space="0" w:color="000000"/>
              <w:bottom w:val="single" w:sz="4" w:space="0" w:color="000000"/>
            </w:tcBorders>
          </w:tcPr>
          <w:p w:rsidR="004B2C00" w:rsidRPr="00465F79" w:rsidRDefault="004B2C00"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ind w:left="108"/>
              <w:jc w:val="both"/>
              <w:rPr>
                <w:rFonts w:ascii="Arial" w:hAnsi="Arial" w:cs="Arial"/>
                <w:sz w:val="20"/>
                <w:szCs w:val="20"/>
              </w:rPr>
            </w:pPr>
            <w:r w:rsidRPr="00465F79">
              <w:rPr>
                <w:rFonts w:ascii="Arial" w:hAnsi="Arial" w:cs="Arial"/>
                <w:sz w:val="20"/>
                <w:szCs w:val="20"/>
              </w:rPr>
              <w:t>Novo preço proposto</w:t>
            </w:r>
          </w:p>
        </w:tc>
        <w:tc>
          <w:tcPr>
            <w:tcW w:w="1001" w:type="dxa"/>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r w:rsidR="004B2C00" w:rsidRPr="00465F79" w:rsidTr="00C6142F">
        <w:trPr>
          <w:trHeight w:val="606"/>
        </w:trPr>
        <w:tc>
          <w:tcPr>
            <w:tcW w:w="3653" w:type="dxa"/>
            <w:gridSpan w:val="2"/>
            <w:tcBorders>
              <w:top w:val="single" w:sz="4" w:space="0" w:color="000000"/>
              <w:left w:val="single" w:sz="4" w:space="0" w:color="000000"/>
              <w:bottom w:val="single" w:sz="4" w:space="0" w:color="000000"/>
            </w:tcBorders>
          </w:tcPr>
          <w:p w:rsidR="004B2C00" w:rsidRPr="00465F79" w:rsidRDefault="004B2C00" w:rsidP="00C6142F">
            <w:pPr>
              <w:pStyle w:val="TableParagraph"/>
              <w:spacing w:before="4"/>
              <w:ind w:left="107"/>
              <w:jc w:val="both"/>
              <w:rPr>
                <w:rFonts w:ascii="Arial" w:hAnsi="Arial" w:cs="Arial"/>
                <w:sz w:val="20"/>
                <w:szCs w:val="20"/>
              </w:rPr>
            </w:pPr>
            <w:r w:rsidRPr="00465F79">
              <w:rPr>
                <w:rFonts w:ascii="Arial" w:hAnsi="Arial" w:cs="Arial"/>
                <w:sz w:val="20"/>
                <w:szCs w:val="20"/>
              </w:rPr>
              <w:t>Preço de compra antes licitação</w:t>
            </w:r>
          </w:p>
        </w:tc>
        <w:tc>
          <w:tcPr>
            <w:tcW w:w="991" w:type="dxa"/>
            <w:tcBorders>
              <w:top w:val="single" w:sz="4" w:space="0" w:color="000000"/>
              <w:left w:val="single" w:sz="4" w:space="0" w:color="000000"/>
              <w:bottom w:val="single" w:sz="4" w:space="0" w:color="000000"/>
            </w:tcBorders>
          </w:tcPr>
          <w:p w:rsidR="004B2C00" w:rsidRPr="00465F79" w:rsidRDefault="004B2C00"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4"/>
              <w:ind w:left="108"/>
              <w:jc w:val="both"/>
              <w:rPr>
                <w:rFonts w:ascii="Arial" w:hAnsi="Arial" w:cs="Arial"/>
                <w:sz w:val="20"/>
                <w:szCs w:val="20"/>
              </w:rPr>
            </w:pPr>
            <w:r w:rsidRPr="00465F79">
              <w:rPr>
                <w:rFonts w:ascii="Arial" w:hAnsi="Arial" w:cs="Arial"/>
                <w:sz w:val="20"/>
                <w:szCs w:val="20"/>
              </w:rPr>
              <w:t>Preço de compra atual</w:t>
            </w:r>
          </w:p>
        </w:tc>
        <w:tc>
          <w:tcPr>
            <w:tcW w:w="1001" w:type="dxa"/>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r w:rsidR="004B2C00" w:rsidRPr="00465F79" w:rsidTr="00C6142F">
        <w:trPr>
          <w:trHeight w:val="606"/>
        </w:trPr>
        <w:tc>
          <w:tcPr>
            <w:tcW w:w="3653" w:type="dxa"/>
            <w:gridSpan w:val="2"/>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ind w:left="107"/>
              <w:jc w:val="both"/>
              <w:rPr>
                <w:rFonts w:ascii="Arial" w:hAnsi="Arial" w:cs="Arial"/>
                <w:sz w:val="20"/>
                <w:szCs w:val="20"/>
              </w:rPr>
            </w:pPr>
            <w:r w:rsidRPr="00465F79">
              <w:rPr>
                <w:rFonts w:ascii="Arial" w:hAnsi="Arial" w:cs="Arial"/>
                <w:sz w:val="20"/>
                <w:szCs w:val="20"/>
              </w:rPr>
              <w:t>Data da compra</w:t>
            </w:r>
          </w:p>
        </w:tc>
        <w:tc>
          <w:tcPr>
            <w:tcW w:w="991" w:type="dxa"/>
            <w:tcBorders>
              <w:top w:val="single" w:sz="4" w:space="0" w:color="000000"/>
              <w:left w:val="single" w:sz="4" w:space="0" w:color="000000"/>
              <w:bottom w:val="single" w:sz="4" w:space="0" w:color="000000"/>
            </w:tcBorders>
          </w:tcPr>
          <w:p w:rsidR="004B2C00" w:rsidRPr="00465F79" w:rsidRDefault="004B2C00"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ind w:left="108"/>
              <w:jc w:val="both"/>
              <w:rPr>
                <w:rFonts w:ascii="Arial" w:hAnsi="Arial" w:cs="Arial"/>
                <w:sz w:val="20"/>
                <w:szCs w:val="20"/>
              </w:rPr>
            </w:pPr>
            <w:r w:rsidRPr="00465F79">
              <w:rPr>
                <w:rFonts w:ascii="Arial" w:hAnsi="Arial" w:cs="Arial"/>
                <w:sz w:val="20"/>
                <w:szCs w:val="20"/>
              </w:rPr>
              <w:t>Data da compra</w:t>
            </w:r>
          </w:p>
        </w:tc>
        <w:tc>
          <w:tcPr>
            <w:tcW w:w="1001" w:type="dxa"/>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r w:rsidR="004B2C00" w:rsidRPr="00465F79" w:rsidTr="00C6142F">
        <w:trPr>
          <w:trHeight w:val="604"/>
        </w:trPr>
        <w:tc>
          <w:tcPr>
            <w:tcW w:w="3653" w:type="dxa"/>
            <w:gridSpan w:val="2"/>
            <w:tcBorders>
              <w:top w:val="single" w:sz="4" w:space="0" w:color="000000"/>
              <w:left w:val="single" w:sz="4" w:space="0" w:color="000000"/>
              <w:bottom w:val="single" w:sz="4" w:space="0" w:color="000000"/>
            </w:tcBorders>
          </w:tcPr>
          <w:p w:rsidR="004B2C00" w:rsidRPr="00465F79" w:rsidRDefault="004B2C00" w:rsidP="00C6142F">
            <w:pPr>
              <w:pStyle w:val="TableParagraph"/>
              <w:spacing w:before="3"/>
              <w:ind w:left="107"/>
              <w:jc w:val="both"/>
              <w:rPr>
                <w:rFonts w:ascii="Arial" w:hAnsi="Arial" w:cs="Arial"/>
                <w:sz w:val="20"/>
                <w:szCs w:val="20"/>
              </w:rPr>
            </w:pPr>
            <w:r w:rsidRPr="00465F79">
              <w:rPr>
                <w:rFonts w:ascii="Arial" w:hAnsi="Arial" w:cs="Arial"/>
                <w:sz w:val="20"/>
                <w:szCs w:val="20"/>
              </w:rPr>
              <w:t>Nº Nota Fiscal</w:t>
            </w:r>
          </w:p>
        </w:tc>
        <w:tc>
          <w:tcPr>
            <w:tcW w:w="991" w:type="dxa"/>
            <w:tcBorders>
              <w:top w:val="single" w:sz="4" w:space="0" w:color="000000"/>
              <w:left w:val="single" w:sz="4" w:space="0" w:color="000000"/>
              <w:bottom w:val="single" w:sz="4" w:space="0" w:color="000000"/>
            </w:tcBorders>
          </w:tcPr>
          <w:p w:rsidR="004B2C00" w:rsidRPr="00465F79" w:rsidRDefault="004B2C00"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3"/>
              <w:ind w:left="108"/>
              <w:jc w:val="both"/>
              <w:rPr>
                <w:rFonts w:ascii="Arial" w:hAnsi="Arial" w:cs="Arial"/>
                <w:sz w:val="20"/>
                <w:szCs w:val="20"/>
              </w:rPr>
            </w:pPr>
            <w:r w:rsidRPr="00465F79">
              <w:rPr>
                <w:rFonts w:ascii="Arial" w:hAnsi="Arial" w:cs="Arial"/>
                <w:sz w:val="20"/>
                <w:szCs w:val="20"/>
              </w:rPr>
              <w:t>Nº Nota Fiscal</w:t>
            </w:r>
          </w:p>
        </w:tc>
        <w:tc>
          <w:tcPr>
            <w:tcW w:w="1001" w:type="dxa"/>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r w:rsidR="004B2C00" w:rsidRPr="00465F79" w:rsidTr="00C6142F">
        <w:trPr>
          <w:trHeight w:val="1091"/>
        </w:trPr>
        <w:tc>
          <w:tcPr>
            <w:tcW w:w="3653" w:type="dxa"/>
            <w:gridSpan w:val="2"/>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line="360" w:lineRule="auto"/>
              <w:ind w:left="107"/>
              <w:jc w:val="both"/>
              <w:rPr>
                <w:rFonts w:ascii="Arial" w:hAnsi="Arial" w:cs="Arial"/>
                <w:sz w:val="20"/>
                <w:szCs w:val="20"/>
              </w:rPr>
            </w:pPr>
            <w:r w:rsidRPr="00465F79">
              <w:rPr>
                <w:rFonts w:ascii="Arial" w:hAnsi="Arial" w:cs="Arial"/>
                <w:sz w:val="20"/>
                <w:szCs w:val="20"/>
              </w:rPr>
              <w:t>% da margem sobre o preço de compra</w:t>
            </w:r>
          </w:p>
        </w:tc>
        <w:tc>
          <w:tcPr>
            <w:tcW w:w="991" w:type="dxa"/>
            <w:tcBorders>
              <w:top w:val="single" w:sz="4" w:space="0" w:color="000000"/>
              <w:left w:val="single" w:sz="4" w:space="0" w:color="000000"/>
              <w:bottom w:val="single" w:sz="4" w:space="0" w:color="000000"/>
            </w:tcBorders>
          </w:tcPr>
          <w:p w:rsidR="004B2C00" w:rsidRPr="00465F79" w:rsidRDefault="004B2C00" w:rsidP="00C6142F">
            <w:pPr>
              <w:pStyle w:val="TableParagraph"/>
              <w:snapToGrid w:val="0"/>
              <w:jc w:val="both"/>
              <w:rPr>
                <w:rFonts w:ascii="Arial" w:hAnsi="Arial" w:cs="Arial"/>
                <w:sz w:val="20"/>
                <w:szCs w:val="20"/>
              </w:rPr>
            </w:pPr>
          </w:p>
        </w:tc>
        <w:tc>
          <w:tcPr>
            <w:tcW w:w="3546" w:type="dxa"/>
            <w:tcBorders>
              <w:top w:val="single" w:sz="4" w:space="0" w:color="000000"/>
              <w:left w:val="single" w:sz="4" w:space="0" w:color="000000"/>
              <w:bottom w:val="single" w:sz="4" w:space="0" w:color="000000"/>
            </w:tcBorders>
          </w:tcPr>
          <w:p w:rsidR="004B2C00" w:rsidRPr="00465F79" w:rsidRDefault="004B2C00" w:rsidP="00C6142F">
            <w:pPr>
              <w:pStyle w:val="TableParagraph"/>
              <w:spacing w:before="2" w:line="360" w:lineRule="auto"/>
              <w:ind w:left="108"/>
              <w:jc w:val="both"/>
              <w:rPr>
                <w:rFonts w:ascii="Arial" w:hAnsi="Arial" w:cs="Arial"/>
                <w:sz w:val="20"/>
                <w:szCs w:val="20"/>
              </w:rPr>
            </w:pPr>
            <w:r w:rsidRPr="00465F79">
              <w:rPr>
                <w:rFonts w:ascii="Arial" w:hAnsi="Arial" w:cs="Arial"/>
                <w:sz w:val="20"/>
                <w:szCs w:val="20"/>
              </w:rPr>
              <w:t>% da margem sobre o preço de compra</w:t>
            </w:r>
          </w:p>
        </w:tc>
        <w:tc>
          <w:tcPr>
            <w:tcW w:w="1001" w:type="dxa"/>
            <w:tcBorders>
              <w:top w:val="single" w:sz="4" w:space="0" w:color="000000"/>
              <w:left w:val="single" w:sz="4" w:space="0" w:color="000000"/>
              <w:bottom w:val="single" w:sz="4" w:space="0" w:color="000000"/>
              <w:right w:val="single" w:sz="4" w:space="0" w:color="000000"/>
            </w:tcBorders>
          </w:tcPr>
          <w:p w:rsidR="004B2C00" w:rsidRPr="00465F79" w:rsidRDefault="004B2C00" w:rsidP="00C6142F">
            <w:pPr>
              <w:pStyle w:val="TableParagraph"/>
              <w:snapToGrid w:val="0"/>
              <w:jc w:val="both"/>
              <w:rPr>
                <w:rFonts w:ascii="Arial" w:hAnsi="Arial" w:cs="Arial"/>
                <w:sz w:val="20"/>
                <w:szCs w:val="20"/>
              </w:rPr>
            </w:pPr>
          </w:p>
        </w:tc>
      </w:tr>
    </w:tbl>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10.2.2 As cópias das Notas Fiscais devem ser do mesma marca/laboratório/indústria;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10.2.3 A solicitação de alteração de preços também será analisada com o preço atual de mercado e pelo valor praticado nos demais entes públicos.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lastRenderedPageBreak/>
        <w:t xml:space="preserve">10.3 O MUNICÍPIO DE ÁGUAS FRIAS poderá, a qualquer tempo, reduzir os preços registrados, de conformidade com os parâmetros de pesquisa de mercado realizada ou quando alterações conjunturais provocarem a redução dos preços praticados no mercado nacional ou internacional.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10.4 Ainda que ocorra a situação prevista na alínea “d” do inciso II do art. 65 da Lei nº 8.666/93, fica facultado ao MUNICÍPIO DE ÁGUAS FRIAS, antes de deferir o pedido de reequilíbrio, consultar o preço das demais empresas participantes, observada a ordem de classificação, para contratar com a empresa que apresentar o menor preço, liberando a requerente do compromisso de entregar o produto.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CLÁUSULA DÉCIMA PRIMEIRA – DO CANCELAMENTO DO REGISTRO DO FORNECEDOR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11.1 O FORNECEDOR terá seu registro cancelado quando: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a) descumprir as condições da Ata de Registro de Preços;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b) recusar-se a celebrar o ajuste ou não retirar o instrumento equivalente, no prazo estabelecido, sem justificativa aceitável;</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 não aceitar reduzir o seu preço registrado, na hipótese de este se tornar superior àqueles praticados no mercado;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d) tiver presentes razões de interesse público;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e) for declarado inidôneo para licitar ou contratar com a Administração nos termos do art. 87, inciso IV, da Lei Federal nº 8.666, de 21 de junho de 1993;</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f) for impedido de licitar e contratar com o MUNICÍPIO DE ÁGUAS FRIAS, nos termos do artigo 7º da Lei Federal nº 10.520, de 17 de julho de 2002.</w:t>
      </w:r>
    </w:p>
    <w:p w:rsidR="004B2C00" w:rsidRPr="00465F79" w:rsidRDefault="004B2C00" w:rsidP="004B2C00">
      <w:pPr>
        <w:pStyle w:val="SemEspaamento"/>
        <w:jc w:val="both"/>
        <w:rPr>
          <w:rFonts w:ascii="Arial" w:eastAsia="Times New Roman" w:hAnsi="Arial" w:cs="Arial"/>
          <w:sz w:val="20"/>
          <w:szCs w:val="20"/>
        </w:rPr>
      </w:pPr>
      <w:r w:rsidRPr="00465F79">
        <w:rPr>
          <w:rFonts w:ascii="Arial" w:eastAsia="Times New Roman" w:hAnsi="Arial" w:cs="Arial"/>
          <w:sz w:val="20"/>
          <w:szCs w:val="20"/>
        </w:rPr>
        <w:t xml:space="preserve"> </w:t>
      </w: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11.2 O cancelamento de registro nas hipóteses previstas, assegurados o contraditório e a ampla defesa, será formalizado por despacho da autoridade competente do ÓRGÃO GERENCIADOR.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11.3 O FORNECEDOR poderá requerer o cancelamento/desistência de item(ns) com preço(s) registrado(s) na Ata de Registro de Preços, na ocorrência de fato superveniente que venha comprometer a execução do instrumento contratual, decorrentes de caso fortuito ou de força maior, devidamente justificado e instruído com documentos que comprovem o alegado.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CLÁUSULA DÉCIMA SEGUNDA – DA DOTAÇÃO ORÇAMENTÁRIA</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2.1 As despesas decorrentes da aquisição do objeto da presente Ata de Registro de Preços correrão à conta de dotação específica</w:t>
      </w:r>
      <w:r>
        <w:rPr>
          <w:rFonts w:ascii="Arial" w:hAnsi="Arial" w:cs="Arial"/>
          <w:sz w:val="20"/>
          <w:szCs w:val="20"/>
        </w:rPr>
        <w:t xml:space="preserve"> de cada órgão, aprovado para o exercício</w:t>
      </w:r>
      <w:r w:rsidRPr="00465F79">
        <w:rPr>
          <w:rFonts w:ascii="Arial" w:hAnsi="Arial" w:cs="Arial"/>
          <w:sz w:val="20"/>
          <w:szCs w:val="20"/>
        </w:rPr>
        <w:t xml:space="preserve"> de 202</w:t>
      </w:r>
      <w:r>
        <w:rPr>
          <w:rFonts w:ascii="Arial" w:hAnsi="Arial" w:cs="Arial"/>
          <w:sz w:val="20"/>
          <w:szCs w:val="20"/>
        </w:rPr>
        <w:t>3</w:t>
      </w:r>
      <w:r w:rsidRPr="00465F79">
        <w:rPr>
          <w:rFonts w:ascii="Arial" w:hAnsi="Arial" w:cs="Arial"/>
          <w:sz w:val="20"/>
          <w:szCs w:val="20"/>
        </w:rPr>
        <w:t xml:space="preserve">.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 xml:space="preserve">CLÁUSULA DÉCIMA TERCEIRA – DA VINCULAÇÃO AO PROCESSO LICITATÓRIO </w:t>
      </w:r>
    </w:p>
    <w:p w:rsidR="004B2C00" w:rsidRPr="00465F79" w:rsidRDefault="004B2C00" w:rsidP="004B2C00">
      <w:pPr>
        <w:pStyle w:val="SemEspaamento"/>
        <w:jc w:val="both"/>
        <w:rPr>
          <w:rFonts w:ascii="Arial" w:hAnsi="Arial" w:cs="Arial"/>
          <w:sz w:val="20"/>
          <w:szCs w:val="20"/>
        </w:rPr>
      </w:pPr>
    </w:p>
    <w:p w:rsidR="004B2C00" w:rsidRPr="00465F79" w:rsidRDefault="004B2C00" w:rsidP="004B2C00">
      <w:pPr>
        <w:pStyle w:val="SemEspaamento"/>
        <w:jc w:val="both"/>
        <w:rPr>
          <w:rFonts w:ascii="Arial" w:hAnsi="Arial" w:cs="Arial"/>
          <w:sz w:val="20"/>
          <w:szCs w:val="20"/>
        </w:rPr>
      </w:pPr>
      <w:r w:rsidRPr="00465F79">
        <w:rPr>
          <w:rFonts w:ascii="Arial" w:hAnsi="Arial" w:cs="Arial"/>
          <w:sz w:val="20"/>
          <w:szCs w:val="20"/>
        </w:rPr>
        <w:t>13.1 A presente Ata de Registro de Preços está vinculada ao Processo Licitatório n° 32/2023</w:t>
      </w:r>
      <w:r>
        <w:rPr>
          <w:rFonts w:ascii="Arial" w:hAnsi="Arial" w:cs="Arial"/>
          <w:sz w:val="20"/>
          <w:szCs w:val="20"/>
        </w:rPr>
        <w:t xml:space="preserve"> </w:t>
      </w:r>
      <w:r w:rsidRPr="00465F79">
        <w:rPr>
          <w:rFonts w:ascii="Arial" w:hAnsi="Arial" w:cs="Arial"/>
          <w:sz w:val="20"/>
          <w:szCs w:val="20"/>
        </w:rPr>
        <w:t xml:space="preserve">Pregão Eletrônico para Registro de Preços n° 12/2023 realizado pelo MUNICÍPIO DE ÁGUAS FRIAS (ÓRGÃO GERENCIADOR). </w:t>
      </w:r>
    </w:p>
    <w:p w:rsidR="004B2C00" w:rsidRDefault="004B2C00" w:rsidP="004B2C00">
      <w:pPr>
        <w:jc w:val="both"/>
        <w:rPr>
          <w:rFonts w:ascii="Arial" w:eastAsia="Calibri" w:hAnsi="Arial" w:cs="Arial"/>
        </w:rPr>
      </w:pPr>
    </w:p>
    <w:p w:rsidR="004B2C00"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CLÁUSULA DÉCIMA QUARTA- PROTEÇÃO DADOS PESSOAIS</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representantes da CONTRATADA/DETENTORA DA ATA.</w:t>
      </w:r>
    </w:p>
    <w:p w:rsidR="004B2C00" w:rsidRPr="00465F79" w:rsidRDefault="004B2C00" w:rsidP="004B2C00">
      <w:pPr>
        <w:jc w:val="both"/>
        <w:rPr>
          <w:rFonts w:ascii="Arial" w:eastAsia="Calibri" w:hAnsi="Arial" w:cs="Arial"/>
        </w:rPr>
      </w:pPr>
      <w:r w:rsidRPr="00465F79">
        <w:rPr>
          <w:rFonts w:ascii="Arial" w:eastAsia="Calibri" w:hAnsi="Arial" w:cs="Arial"/>
        </w:rPr>
        <w:t>14.2 O Município e a Contratada se comprometem a proteger os direitos fundamentais de liberdade e de privacidade e o livre desenvolvimento da personalidade da pessoa natural, relativos ao tratamento de dados pessoais, inclusive nos meios digitais, garantindo que:</w:t>
      </w:r>
    </w:p>
    <w:p w:rsidR="004B2C00" w:rsidRPr="00465F79" w:rsidRDefault="004B2C00" w:rsidP="004B2C00">
      <w:pPr>
        <w:jc w:val="both"/>
        <w:rPr>
          <w:rFonts w:ascii="Arial" w:eastAsia="Calibri" w:hAnsi="Arial" w:cs="Arial"/>
        </w:rPr>
      </w:pPr>
      <w:r w:rsidRPr="00465F79">
        <w:rPr>
          <w:rFonts w:ascii="Arial" w:eastAsia="Calibri" w:hAnsi="Arial" w:cs="Arial"/>
        </w:rPr>
        <w:t>a) o tratamento de dados pessoais dar-se-á de acordo com as bases legais previstas nas hipóteses dos arts. 7º, 11 e/ou 14 da Lei 13.709/2018, às quais se submeterão os serviços, e para propósitos legítimos, específicos, explícitos e informados ao titular;</w:t>
      </w:r>
    </w:p>
    <w:p w:rsidR="004B2C00" w:rsidRPr="00465F79" w:rsidRDefault="004B2C00" w:rsidP="004B2C00">
      <w:pPr>
        <w:jc w:val="both"/>
        <w:rPr>
          <w:rFonts w:ascii="Arial" w:eastAsia="Calibri" w:hAnsi="Arial" w:cs="Arial"/>
        </w:rPr>
      </w:pPr>
      <w:r w:rsidRPr="00465F79">
        <w:rPr>
          <w:rFonts w:ascii="Arial" w:eastAsia="Calibri" w:hAnsi="Arial" w:cs="Arial"/>
        </w:rPr>
        <w:t>b) o tratamento seja limitado para o alcance das finalidades do serviço contratado ou, quando for o caso, ao cumprimento de obrigação legal ou regulatória, no exercício regular de direito, por determinação de legislação municipal, judicial ou por requisição da ANPD;</w:t>
      </w:r>
    </w:p>
    <w:p w:rsidR="004B2C00" w:rsidRPr="00465F79" w:rsidRDefault="004B2C00" w:rsidP="004B2C00">
      <w:pPr>
        <w:jc w:val="both"/>
        <w:rPr>
          <w:rFonts w:ascii="Arial" w:eastAsia="Calibri" w:hAnsi="Arial" w:cs="Arial"/>
        </w:rPr>
      </w:pPr>
      <w:r w:rsidRPr="00465F79">
        <w:rPr>
          <w:rFonts w:ascii="Arial" w:eastAsia="Calibri" w:hAnsi="Arial" w:cs="Arial"/>
        </w:rPr>
        <w:lastRenderedPageBreak/>
        <w:t xml:space="preserve">c) em caso de necessidade de coleta de dados pessoais dos titulares mediante consentimento, indispensáveis à própria prestação do serviço, esta será realizada após prévia aprovação do Município de, responsabilizando-se a Contratada pela obtenção e gestão. </w:t>
      </w:r>
    </w:p>
    <w:p w:rsidR="004B2C00" w:rsidRPr="00465F79" w:rsidRDefault="004B2C00" w:rsidP="004B2C00">
      <w:pPr>
        <w:jc w:val="both"/>
        <w:rPr>
          <w:rFonts w:ascii="Arial" w:eastAsia="Calibri" w:hAnsi="Arial" w:cs="Arial"/>
        </w:rPr>
      </w:pPr>
      <w:r w:rsidRPr="00465F79">
        <w:rPr>
          <w:rFonts w:ascii="Arial" w:eastAsia="Calibri" w:hAnsi="Arial" w:cs="Arial"/>
        </w:rPr>
        <w:t>c.1) eventualmente, podem as partes convencionar que o Município será responsável por obter o consentimento dos titulares;</w:t>
      </w:r>
    </w:p>
    <w:p w:rsidR="004B2C00" w:rsidRPr="00465F79" w:rsidRDefault="004B2C00" w:rsidP="004B2C00">
      <w:pPr>
        <w:jc w:val="both"/>
        <w:rPr>
          <w:rFonts w:ascii="Arial" w:eastAsia="Calibri" w:hAnsi="Arial" w:cs="Arial"/>
        </w:rPr>
      </w:pPr>
      <w:r w:rsidRPr="00465F79">
        <w:rPr>
          <w:rFonts w:ascii="Arial" w:eastAsia="Calibri" w:hAnsi="Arial" w:cs="Arial"/>
        </w:rPr>
        <w:t>d) quando houver coleta e armazenamento de dados pessoais, a prática utilizada e os sistemas utilizados que servirão de base para armazenamento dos dados pessoais coletados, devem seguir um conjunto de premissas, políticas, especificações técnicas, devendo estar alinhados com a legislação vigente e as melhores práticas de mercado.</w:t>
      </w:r>
    </w:p>
    <w:p w:rsidR="004B2C00" w:rsidRPr="00465F79" w:rsidRDefault="004B2C00" w:rsidP="004B2C00">
      <w:pPr>
        <w:jc w:val="both"/>
        <w:rPr>
          <w:rFonts w:ascii="Arial" w:eastAsia="Calibri" w:hAnsi="Arial" w:cs="Arial"/>
        </w:rPr>
      </w:pPr>
      <w:r w:rsidRPr="00465F79">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transparente identificação do perfil dos credenciados, tudo estabelecido como forma de garantir, inclusive,  a rastreabilidade de cada transação e a franca apuração, a qualquer momento, de desvios e falhas, vedado o compartilhamento desses dados com terceiros;</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respectivas obrigações que lhes forem impostas de acordo com regulamentos e leis aplicáveis à proteção de dados pessoais, incluindo, sem prejuízo da Lei nº 13.709/2018 (“LGPD”).</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14.4) Os dados pessoais não poderão ser revelados, transferidos, compartilhados, comunicados ou de qualquer outra forma facultar acesso, no todo ou em parte, a terceiros, mesmo de forma agregada ou anonimizada, com exceção da prévia autorização por escrito da CONTRATANTE/MUNICÍPIO DE ÁGUAS FRIAS, quer direta ou indiretamente, seja mediante a distribuição de cópias, resumos, compilações, extratos, análises, estudos ou outros meios que contenham ou de outra forma reflitam referidas Informações.</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 xml:space="preserve">14.5) No caso de haver transferência internacional de dados pessoais pela CONTRATADA/DETENTORA DA ATA,  aplicam-se as regras previstas no Decreto Municipal nº 227/2021, que regulamenta a LGPD. </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14.6) A CONTRATADA/DETENTORA DA ATA oferecerá garantias suficientes em relação às medidas de segurança administrativas, organizativas, técnicas e físicas apropriadas para proteger a confidencialidade e integridade de todos os dados pessoais e as especificará formalmente ao CONTRATANTE/MUNICÍPIO DE ÁGUAS FRIAS, não compartilhando dados que lhe sejam remetidos com terceiros;</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14.7) A CONTRATADA/DETENTORA DA ATA deverá utilizar medidas com nível de segurança adequadas em relação aos riscos, para proteger os dados pessoais contra a destruição acidental ou ilícita, a perda acidental ou indevida, a alteração, a divulgação ou o acesso não autorizados, nomeadamente quando o tratamento implicar a sua transmissão eletrônica, e contra qualquer outra forma de tratamento ilícito, atendendo aos conhecimentos técnicos disponíveis e aos custos resultantes da sua aplicação;</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14.8) Zelará pelo cumprimento das medidas de segurança;</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implicará para a CONTRATADA/DETENTORA DA ATA e para seus prepostos – devida e formalmente instruídos nesse sentido – o mais absoluto dever de sigilo, por prazo indeterminado.</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14.10 A CONTRATADA/DETENTORA DA ATA deverá garantir, por si própria ou quaisquer de seus empregados, prepostos, sócios, diretores, representantes ou terceiros contratados, a confidencialidade dos dados processados. Deverá assegurar que todos os seus colaboradores, citados acima, que lidam com os dados pessoais sob responsabilidade da CONTRATANTE/MUNICÍPIO DE ÁGUAS FRIAS, assinaram Acordo de Confidencialidade com a CONTRATADA/DETENTORA DA ATA.</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 xml:space="preserve">14.10.1 Ainda a CONTRATADA/DETENTORA DA ATA treinará e orientará a sua equipe sobre as disposições legais aplicáveis em relação à proteção de dados, assim fornecendo conhecimento formal </w:t>
      </w:r>
      <w:r w:rsidRPr="00465F79">
        <w:rPr>
          <w:rFonts w:ascii="Arial" w:eastAsia="Calibri" w:hAnsi="Arial" w:cs="Arial"/>
        </w:rPr>
        <w:lastRenderedPageBreak/>
        <w:t>sobre as obrigações e condições acordadas neste contrato, inclusive no tocante à Política de Privacidade do  Município de Águas Frias</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14.11 As partes cooperarão entre si no cumprimento das obrigações referentes ao exercício dos direitos dos Titulares previstos na LGPD e nas Leis e Regulamentos de Proteção de Dados em vigor e também no atendimento de requisições e determinações do Poder Judiciário, Ministério Público, Tribunal de Contas e Órgãos de controle administrativo;</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pela LGPD e Leis e Regulamentos de Proteção de Dados em vigor.</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14.13 O Encarregado da CONTRATADA/DETENTORA DA ATA manterá contato formal com o Encarregado do Município de Águas Frias, e fica obrigado a notificar ao CONTRATANTE/MUNICÍPIO DE ÁGUAS FRIAS no prazo de 24 (vinte e quatro) horas a partir da ciência da ocorrência de qualquer incidente que implique violação ou risco de violação de dados pessoais de que venha a ter conhecimento (ainda que suspeito), qualquer não cumprimento (ainda que suspeito) das disposições legais relativas à proteção de Dados Pessoais ou qualquer forma de tratamento inadequado ou ilícito, bem como adotar as providências dispostas no art. 48 da LGPD, devendo a parte responsável, em até 10 (dez) dias corridos, tomar as medidas necessárias.</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inerente dos serviços objeto deste contrato, no tocante a dados pessoais.</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14.15 Encerrada a vigência do contrato ou não havendo mais necessidade de utilização dos dados pessoais, sensíveis ou não, a CONTRATADA/DETENTORA DA ATA interromperá o tratamento e, em no máximo (30) dias, sob instruções e na medida do determinado pelo Município de Águas Frias, eliminará completamente os Dados Pessoais e todas as cópias porventura existentes (em formato digital, físico ou outro qualquer), salvo quando necessite mantê-los para cumprimento de obrigação legal ou outra hipótese legal prevista na LGPD.</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14.15.1 Ainda que encerrada vigência deste instrumento, os deveres previstos nas presentes cláusulas devem ser observados pelas Partes, por prazo indeterminado, sob pena de responsabilização.</w:t>
      </w:r>
    </w:p>
    <w:p w:rsidR="004B2C00" w:rsidRPr="00465F79" w:rsidRDefault="004B2C00" w:rsidP="004B2C00">
      <w:pPr>
        <w:jc w:val="both"/>
        <w:rPr>
          <w:rFonts w:ascii="Arial" w:eastAsia="Calibri" w:hAnsi="Arial" w:cs="Arial"/>
        </w:rPr>
      </w:pPr>
    </w:p>
    <w:p w:rsidR="004B2C00" w:rsidRPr="00465F79" w:rsidRDefault="004B2C00" w:rsidP="004B2C00">
      <w:pPr>
        <w:jc w:val="both"/>
        <w:rPr>
          <w:rFonts w:ascii="Arial" w:eastAsia="Calibri" w:hAnsi="Arial" w:cs="Arial"/>
        </w:rPr>
      </w:pPr>
      <w:r w:rsidRPr="00465F79">
        <w:rPr>
          <w:rFonts w:ascii="Arial" w:eastAsia="Calibri" w:hAnsi="Arial" w:cs="Arial"/>
        </w:rPr>
        <w:t>14.16 Eventuais responsabilidades das partes, serão apuradas conforme estabelecido neste contrato e também de acordo com o que dispõe a Seção III, Capítulo VI da LGPD.</w:t>
      </w:r>
    </w:p>
    <w:p w:rsidR="004B2C00" w:rsidRPr="00465F79" w:rsidRDefault="004B2C00" w:rsidP="004B2C00">
      <w:pPr>
        <w:jc w:val="both"/>
        <w:rPr>
          <w:rFonts w:ascii="Arial" w:eastAsia="Calibri" w:hAnsi="Arial" w:cs="Arial"/>
        </w:rPr>
      </w:pPr>
    </w:p>
    <w:p w:rsidR="004B2C00" w:rsidRPr="00465F79" w:rsidRDefault="004B2C00" w:rsidP="004B2C00">
      <w:pPr>
        <w:pStyle w:val="SemEspaamento"/>
        <w:jc w:val="both"/>
        <w:rPr>
          <w:rFonts w:ascii="Arial" w:hAnsi="Arial" w:cs="Arial"/>
          <w:sz w:val="20"/>
          <w:szCs w:val="20"/>
        </w:rPr>
      </w:pPr>
      <w:r w:rsidRPr="00465F79">
        <w:rPr>
          <w:rFonts w:ascii="Arial" w:eastAsia="Times New Roman" w:hAnsi="Arial" w:cs="Arial"/>
          <w:sz w:val="20"/>
          <w:szCs w:val="20"/>
        </w:rPr>
        <w:t xml:space="preserve"> </w:t>
      </w:r>
      <w:r w:rsidRPr="00465F79">
        <w:rPr>
          <w:rFonts w:ascii="Arial" w:hAnsi="Arial" w:cs="Arial"/>
          <w:sz w:val="20"/>
          <w:szCs w:val="20"/>
        </w:rPr>
        <w:t>14.16.1 A CONTRATADA/DETENTORA DA ATA será integralmente responsável pelo pagamento de perdas e danos de ordem moral e material, bem como pelo ressarcimento do pagamento de qualquer multa ou penalidade imposta à CONTRATANTE/MUNICÍPIO DE ÁGUAS FRIAS e/ou a terceiros diretamente resultantes do descumprimento pela CONTRATADA/DETENTORA DA ATA de qualquer das cláusulas previstas neste capítulo quanto a proteção e uso dos dados pessoais</w:t>
      </w:r>
    </w:p>
    <w:p w:rsidR="00EE3E45" w:rsidRDefault="00EE3E45">
      <w:pPr>
        <w:pStyle w:val="SemEspaamento"/>
        <w:jc w:val="both"/>
        <w:rPr>
          <w:rFonts w:ascii="Arial" w:hAnsi="Arial" w:cs="Arial"/>
          <w:sz w:val="20"/>
          <w:szCs w:val="20"/>
        </w:rPr>
      </w:pPr>
    </w:p>
    <w:p w:rsidR="00EE3E45" w:rsidRDefault="0029419B">
      <w:pPr>
        <w:pStyle w:val="SemEspaamento"/>
        <w:jc w:val="both"/>
        <w:rPr>
          <w:rFonts w:ascii="Arial" w:hAnsi="Arial" w:cs="Arial"/>
          <w:sz w:val="20"/>
          <w:szCs w:val="20"/>
        </w:rPr>
      </w:pPr>
      <w:r>
        <w:rPr>
          <w:rFonts w:ascii="Arial" w:hAnsi="Arial" w:cs="Arial"/>
          <w:sz w:val="20"/>
          <w:szCs w:val="20"/>
        </w:rPr>
        <w:t xml:space="preserve">CLÁUSULA DÉCIMA QUINTA – DA VIGÊNCIA DA ATA DE REGISTRO DE PREÇOS </w:t>
      </w:r>
    </w:p>
    <w:p w:rsidR="004B2C00" w:rsidRDefault="004B2C00">
      <w:pPr>
        <w:pStyle w:val="SemEspaamento"/>
        <w:jc w:val="both"/>
        <w:rPr>
          <w:rFonts w:ascii="Arial" w:hAnsi="Arial" w:cs="Arial"/>
          <w:sz w:val="20"/>
          <w:szCs w:val="20"/>
        </w:rPr>
      </w:pPr>
    </w:p>
    <w:p w:rsidR="004B2C00" w:rsidRDefault="004B2C00" w:rsidP="004B2C00">
      <w:pPr>
        <w:jc w:val="both"/>
        <w:rPr>
          <w:rFonts w:ascii="Arial" w:hAnsi="Arial" w:cs="Arial"/>
        </w:rPr>
      </w:pPr>
      <w:r>
        <w:rPr>
          <w:rFonts w:ascii="Arial" w:hAnsi="Arial" w:cs="Arial"/>
        </w:rPr>
        <w:t>15.1 A Ata de Registro de Preços terá prazo de vigência até 12 meses contados a partir de sua publicação, prazo suficiente para quitação dos pagamentos.</w:t>
      </w:r>
    </w:p>
    <w:p w:rsidR="004B2C00" w:rsidRDefault="004B2C00" w:rsidP="004B2C00">
      <w:pPr>
        <w:jc w:val="both"/>
        <w:rPr>
          <w:rFonts w:ascii="Arial" w:hAnsi="Arial" w:cs="Arial"/>
        </w:rPr>
      </w:pPr>
    </w:p>
    <w:p w:rsidR="004B2C00" w:rsidRDefault="004B2C00" w:rsidP="004B2C00">
      <w:pPr>
        <w:jc w:val="both"/>
        <w:rPr>
          <w:rFonts w:ascii="Arial" w:hAnsi="Arial" w:cs="Arial"/>
        </w:rPr>
      </w:pPr>
      <w:r>
        <w:rPr>
          <w:rFonts w:ascii="Arial" w:hAnsi="Arial" w:cs="Arial"/>
        </w:rPr>
        <w:t xml:space="preserve">a) </w:t>
      </w:r>
      <w:r>
        <w:rPr>
          <w:rFonts w:ascii="Arial" w:hAnsi="Arial" w:cs="Arial"/>
        </w:rPr>
        <w:t>Início da Vigência: 11/04</w:t>
      </w:r>
      <w:r>
        <w:rPr>
          <w:rFonts w:ascii="Arial" w:hAnsi="Arial" w:cs="Arial"/>
        </w:rPr>
        <w:t>/2023</w:t>
      </w:r>
    </w:p>
    <w:p w:rsidR="004B2C00" w:rsidRDefault="004B2C00" w:rsidP="004B2C00">
      <w:pPr>
        <w:jc w:val="both"/>
        <w:rPr>
          <w:rFonts w:ascii="Arial" w:hAnsi="Arial" w:cs="Arial"/>
        </w:rPr>
      </w:pPr>
      <w:r>
        <w:rPr>
          <w:rFonts w:ascii="Arial" w:hAnsi="Arial" w:cs="Arial"/>
        </w:rPr>
        <w:t xml:space="preserve">b) </w:t>
      </w:r>
      <w:r>
        <w:rPr>
          <w:rFonts w:ascii="Arial" w:hAnsi="Arial" w:cs="Arial"/>
        </w:rPr>
        <w:t>Fim da Vigência: 10/04</w:t>
      </w:r>
      <w:r>
        <w:rPr>
          <w:rFonts w:ascii="Arial" w:hAnsi="Arial" w:cs="Arial"/>
        </w:rPr>
        <w:t>/2024</w:t>
      </w:r>
    </w:p>
    <w:p w:rsidR="00EE3E45" w:rsidRDefault="00EE3E45">
      <w:pPr>
        <w:pStyle w:val="SemEspaamento"/>
        <w:jc w:val="both"/>
        <w:rPr>
          <w:rFonts w:ascii="Arial" w:hAnsi="Arial" w:cs="Arial"/>
          <w:sz w:val="20"/>
          <w:szCs w:val="20"/>
        </w:rPr>
      </w:pPr>
    </w:p>
    <w:p w:rsidR="00EE3E45" w:rsidRDefault="0029419B">
      <w:pPr>
        <w:pStyle w:val="SemEspaamento"/>
        <w:jc w:val="both"/>
        <w:rPr>
          <w:rFonts w:ascii="Arial" w:hAnsi="Arial" w:cs="Arial"/>
          <w:sz w:val="20"/>
          <w:szCs w:val="20"/>
        </w:rPr>
      </w:pPr>
      <w:r>
        <w:rPr>
          <w:rFonts w:ascii="Arial" w:hAnsi="Arial" w:cs="Arial"/>
          <w:sz w:val="20"/>
          <w:szCs w:val="20"/>
        </w:rPr>
        <w:t xml:space="preserve">CLÁUSULA DÉCIMA SEXTA – DAS DISPOSIÇÕES GERAIS </w:t>
      </w:r>
    </w:p>
    <w:p w:rsidR="00EE3E45" w:rsidRDefault="00EE3E45">
      <w:pPr>
        <w:pStyle w:val="SemEspaamento"/>
        <w:jc w:val="both"/>
        <w:rPr>
          <w:rFonts w:ascii="Arial" w:hAnsi="Arial" w:cs="Arial"/>
          <w:sz w:val="20"/>
          <w:szCs w:val="20"/>
        </w:rPr>
      </w:pPr>
    </w:p>
    <w:p w:rsidR="00EE3E45" w:rsidRDefault="0029419B">
      <w:pPr>
        <w:pStyle w:val="SemEspaamento"/>
        <w:jc w:val="both"/>
        <w:rPr>
          <w:rFonts w:ascii="Arial" w:hAnsi="Arial" w:cs="Arial"/>
          <w:sz w:val="20"/>
          <w:szCs w:val="20"/>
        </w:rPr>
      </w:pPr>
      <w:r>
        <w:rPr>
          <w:rFonts w:ascii="Arial" w:hAnsi="Arial" w:cs="Arial"/>
          <w:sz w:val="20"/>
          <w:szCs w:val="20"/>
        </w:rPr>
        <w:t xml:space="preserve">16.1 A existência de preços registrados não obriga o MUNICÍPIO DE ÁGUAS FRIAS a firmar as contratações que deles poderão advir, facultando-se a realização de licitação específica para a aquisição </w:t>
      </w:r>
      <w:r>
        <w:rPr>
          <w:rFonts w:ascii="Arial" w:hAnsi="Arial" w:cs="Arial"/>
          <w:sz w:val="20"/>
          <w:szCs w:val="20"/>
        </w:rPr>
        <w:lastRenderedPageBreak/>
        <w:t>pretendida,</w:t>
      </w:r>
      <w:r>
        <w:rPr>
          <w:rFonts w:ascii="Arial" w:hAnsi="Arial" w:cs="Arial"/>
          <w:sz w:val="20"/>
          <w:szCs w:val="20"/>
        </w:rPr>
        <w:t xml:space="preserve"> sendo assegurado ao beneficiário do registro a preferência de fornecimento em igualdade de condições</w:t>
      </w:r>
    </w:p>
    <w:p w:rsidR="00EE3E45" w:rsidRDefault="0029419B">
      <w:pPr>
        <w:pStyle w:val="SemEspaamento"/>
        <w:jc w:val="both"/>
        <w:rPr>
          <w:rFonts w:ascii="Arial" w:eastAsia="Arial" w:hAnsi="Arial" w:cs="Arial"/>
          <w:sz w:val="20"/>
          <w:szCs w:val="20"/>
        </w:rPr>
      </w:pPr>
      <w:r>
        <w:rPr>
          <w:rFonts w:ascii="Arial" w:eastAsia="Arial" w:hAnsi="Arial" w:cs="Arial"/>
          <w:sz w:val="20"/>
          <w:szCs w:val="20"/>
        </w:rPr>
        <w:t xml:space="preserve"> </w:t>
      </w:r>
    </w:p>
    <w:p w:rsidR="00EE3E45" w:rsidRDefault="0029419B">
      <w:pPr>
        <w:pStyle w:val="SemEspaamento"/>
        <w:jc w:val="both"/>
        <w:rPr>
          <w:rFonts w:ascii="Arial" w:hAnsi="Arial" w:cs="Arial"/>
          <w:sz w:val="20"/>
          <w:szCs w:val="20"/>
        </w:rPr>
      </w:pPr>
      <w:r>
        <w:rPr>
          <w:rFonts w:ascii="Arial" w:hAnsi="Arial" w:cs="Arial"/>
          <w:sz w:val="20"/>
          <w:szCs w:val="20"/>
        </w:rPr>
        <w:t xml:space="preserve">16.2 O FORNECEDOR signatário desta Ata de Registro de Preços declara estar ciente das suas obrigações para com o MUNICÍPIO DE ÁGUAS FRIAS nos termos do </w:t>
      </w:r>
      <w:r>
        <w:rPr>
          <w:rFonts w:ascii="Arial" w:hAnsi="Arial" w:cs="Arial"/>
          <w:sz w:val="20"/>
          <w:szCs w:val="20"/>
        </w:rPr>
        <w:t>Edital e da proposta, que passam a fazer parte integrante do presente instrumento e a reger as relações entre as partes, para todos os fins.</w:t>
      </w:r>
    </w:p>
    <w:p w:rsidR="00EE3E45" w:rsidRDefault="00EE3E45">
      <w:pPr>
        <w:pStyle w:val="SemEspaamento"/>
        <w:jc w:val="both"/>
        <w:rPr>
          <w:rFonts w:ascii="Arial" w:hAnsi="Arial" w:cs="Arial"/>
          <w:sz w:val="20"/>
          <w:szCs w:val="20"/>
        </w:rPr>
      </w:pPr>
    </w:p>
    <w:p w:rsidR="00EE3E45" w:rsidRDefault="0029419B">
      <w:pPr>
        <w:pStyle w:val="SemEspaamento"/>
        <w:jc w:val="both"/>
      </w:pPr>
      <w:r>
        <w:rPr>
          <w:rFonts w:ascii="Arial" w:eastAsia="Arial" w:hAnsi="Arial" w:cs="Arial"/>
          <w:sz w:val="20"/>
          <w:szCs w:val="20"/>
        </w:rPr>
        <w:t xml:space="preserve"> </w:t>
      </w:r>
      <w:r>
        <w:rPr>
          <w:rFonts w:ascii="Arial" w:hAnsi="Arial" w:cs="Arial"/>
          <w:sz w:val="20"/>
          <w:szCs w:val="20"/>
        </w:rPr>
        <w:t>CLÁUSULA DÉCIMA SÉTIMA– DO FORO</w:t>
      </w:r>
    </w:p>
    <w:p w:rsidR="00EE3E45" w:rsidRDefault="0029419B">
      <w:pPr>
        <w:pStyle w:val="SemEspaamento"/>
        <w:jc w:val="both"/>
        <w:rPr>
          <w:rFonts w:ascii="Arial" w:hAnsi="Arial" w:cs="Arial"/>
          <w:sz w:val="20"/>
          <w:szCs w:val="20"/>
        </w:rPr>
      </w:pPr>
      <w:r>
        <w:rPr>
          <w:rFonts w:ascii="Arial" w:hAnsi="Arial" w:cs="Arial"/>
          <w:sz w:val="20"/>
          <w:szCs w:val="20"/>
        </w:rPr>
        <w:t>17.1 É competente o foro da Comarca de Coronel Freitas-SC, para dirimir quaisquer</w:t>
      </w:r>
      <w:r>
        <w:rPr>
          <w:rFonts w:ascii="Arial" w:hAnsi="Arial" w:cs="Arial"/>
          <w:sz w:val="20"/>
          <w:szCs w:val="20"/>
        </w:rPr>
        <w:t xml:space="preserve"> dúvidas, porventura, oriundas da presente Ata de Registro de Preços. E por estarem justas e compromissadas, as partes assinam a presente Ata de Registro de Preços em 2 (duas) vias de igual teor e forma.</w:t>
      </w:r>
    </w:p>
    <w:p w:rsidR="00EE3E45" w:rsidRDefault="00EE3E45">
      <w:pPr>
        <w:jc w:val="both"/>
        <w:rPr>
          <w:rFonts w:ascii="Arial" w:hAnsi="Arial" w:cs="Arial"/>
        </w:rPr>
      </w:pPr>
    </w:p>
    <w:p w:rsidR="00EE3E45" w:rsidRDefault="00EE3E45">
      <w:pPr>
        <w:jc w:val="both"/>
        <w:rPr>
          <w:rFonts w:ascii="Arial" w:hAnsi="Arial" w:cs="Arial"/>
        </w:rPr>
      </w:pPr>
    </w:p>
    <w:p w:rsidR="00EE3E45" w:rsidRDefault="0029419B">
      <w:pPr>
        <w:pStyle w:val="Ttulo8"/>
      </w:pPr>
      <w:r>
        <w:rPr>
          <w:rFonts w:ascii="Arial" w:hAnsi="Arial" w:cs="Arial"/>
          <w:sz w:val="20"/>
          <w:szCs w:val="20"/>
        </w:rPr>
        <w:t>Águas Frias - SC,  10 de abril de 2023.</w:t>
      </w:r>
    </w:p>
    <w:p w:rsidR="00EE3E45" w:rsidRDefault="00EE3E45">
      <w:pPr>
        <w:jc w:val="both"/>
        <w:rPr>
          <w:rFonts w:ascii="Arial" w:hAnsi="Arial" w:cs="Arial"/>
        </w:rPr>
      </w:pPr>
    </w:p>
    <w:p w:rsidR="0053040D" w:rsidRDefault="0053040D">
      <w:pPr>
        <w:jc w:val="both"/>
        <w:rPr>
          <w:rFonts w:ascii="Arial" w:hAnsi="Arial" w:cs="Arial"/>
        </w:rPr>
      </w:pPr>
    </w:p>
    <w:p w:rsidR="0053040D" w:rsidRDefault="0053040D">
      <w:pPr>
        <w:jc w:val="both"/>
        <w:rPr>
          <w:rFonts w:ascii="Arial" w:hAnsi="Arial" w:cs="Arial"/>
        </w:rPr>
      </w:pPr>
    </w:p>
    <w:p w:rsidR="0053040D" w:rsidRDefault="0053040D">
      <w:pPr>
        <w:jc w:val="both"/>
        <w:rPr>
          <w:rFonts w:ascii="Arial" w:hAnsi="Arial" w:cs="Arial"/>
        </w:rPr>
      </w:pPr>
    </w:p>
    <w:p w:rsidR="0053040D" w:rsidRDefault="0053040D">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EE3E45">
        <w:tc>
          <w:tcPr>
            <w:tcW w:w="4181" w:type="dxa"/>
          </w:tcPr>
          <w:p w:rsidR="00EE3E45" w:rsidRDefault="00EE3E45">
            <w:pPr>
              <w:pBdr>
                <w:bottom w:val="single" w:sz="12" w:space="1" w:color="000000"/>
              </w:pBdr>
              <w:snapToGrid w:val="0"/>
              <w:jc w:val="center"/>
              <w:rPr>
                <w:rFonts w:ascii="Arial" w:hAnsi="Arial" w:cs="Arial"/>
                <w:b/>
              </w:rPr>
            </w:pPr>
          </w:p>
          <w:p w:rsidR="00EE3E45" w:rsidRDefault="0029419B">
            <w:pPr>
              <w:pStyle w:val="Ttulo2"/>
              <w:rPr>
                <w:b/>
                <w:i w:val="0"/>
                <w:sz w:val="20"/>
              </w:rPr>
            </w:pPr>
            <w:r>
              <w:rPr>
                <w:b/>
                <w:i w:val="0"/>
                <w:sz w:val="20"/>
              </w:rPr>
              <w:t>LUIZ JOS</w:t>
            </w:r>
            <w:r>
              <w:rPr>
                <w:b/>
                <w:i w:val="0"/>
                <w:sz w:val="20"/>
              </w:rPr>
              <w:t>É DAGA</w:t>
            </w:r>
          </w:p>
          <w:p w:rsidR="00EE3E45" w:rsidRDefault="0029419B">
            <w:pPr>
              <w:pStyle w:val="Ttulo2"/>
              <w:rPr>
                <w:i w:val="0"/>
                <w:sz w:val="20"/>
              </w:rPr>
            </w:pPr>
            <w:r>
              <w:rPr>
                <w:i w:val="0"/>
                <w:sz w:val="20"/>
              </w:rPr>
              <w:t xml:space="preserve">Prefeito </w:t>
            </w:r>
          </w:p>
        </w:tc>
        <w:tc>
          <w:tcPr>
            <w:tcW w:w="4678" w:type="dxa"/>
          </w:tcPr>
          <w:p w:rsidR="00EE3E45" w:rsidRDefault="00EE3E45">
            <w:pPr>
              <w:pBdr>
                <w:bottom w:val="single" w:sz="12" w:space="1" w:color="000000"/>
              </w:pBdr>
              <w:snapToGrid w:val="0"/>
              <w:jc w:val="center"/>
              <w:rPr>
                <w:rFonts w:ascii="Arial" w:hAnsi="Arial" w:cs="Arial"/>
                <w:b/>
              </w:rPr>
            </w:pPr>
          </w:p>
          <w:p w:rsidR="00EE3E45" w:rsidRDefault="0029419B">
            <w:pPr>
              <w:jc w:val="center"/>
              <w:rPr>
                <w:rFonts w:ascii="Arial" w:hAnsi="Arial" w:cs="Arial"/>
                <w:b/>
              </w:rPr>
            </w:pPr>
            <w:r>
              <w:rPr>
                <w:rFonts w:ascii="Arial" w:hAnsi="Arial" w:cs="Arial"/>
                <w:b/>
              </w:rPr>
              <w:t>PRÉ MOLDADOS MARAVILHA EIRELI</w:t>
            </w:r>
          </w:p>
          <w:p w:rsidR="00EE3E45" w:rsidRDefault="0029419B">
            <w:pPr>
              <w:jc w:val="center"/>
              <w:rPr>
                <w:rFonts w:ascii="Arial" w:hAnsi="Arial" w:cs="Arial"/>
              </w:rPr>
            </w:pPr>
            <w:r>
              <w:rPr>
                <w:rFonts w:ascii="Arial" w:hAnsi="Arial" w:cs="Arial"/>
              </w:rPr>
              <w:t>Detentora da Ata</w:t>
            </w:r>
          </w:p>
        </w:tc>
      </w:tr>
    </w:tbl>
    <w:p w:rsidR="00EE3E45" w:rsidRDefault="00EE3E45">
      <w:pPr>
        <w:jc w:val="both"/>
        <w:rPr>
          <w:rFonts w:ascii="Arial" w:hAnsi="Arial" w:cs="Arial"/>
        </w:rPr>
      </w:pPr>
    </w:p>
    <w:p w:rsidR="0053040D" w:rsidRDefault="0053040D">
      <w:pPr>
        <w:jc w:val="both"/>
        <w:rPr>
          <w:rFonts w:ascii="Arial" w:hAnsi="Arial" w:cs="Arial"/>
        </w:rPr>
      </w:pPr>
    </w:p>
    <w:p w:rsidR="0053040D" w:rsidRDefault="0053040D">
      <w:pPr>
        <w:jc w:val="both"/>
        <w:rPr>
          <w:rFonts w:ascii="Arial" w:hAnsi="Arial" w:cs="Arial"/>
        </w:rPr>
      </w:pPr>
    </w:p>
    <w:p w:rsidR="0053040D" w:rsidRDefault="0053040D">
      <w:pPr>
        <w:jc w:val="both"/>
        <w:rPr>
          <w:rFonts w:ascii="Arial" w:hAnsi="Arial" w:cs="Arial"/>
        </w:rPr>
      </w:pPr>
    </w:p>
    <w:p w:rsidR="0053040D" w:rsidRDefault="0053040D">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055"/>
        <w:gridCol w:w="2977"/>
        <w:gridCol w:w="3947"/>
      </w:tblGrid>
      <w:tr w:rsidR="00EE3E45">
        <w:tc>
          <w:tcPr>
            <w:tcW w:w="2055" w:type="dxa"/>
          </w:tcPr>
          <w:p w:rsidR="00EE3E45" w:rsidRDefault="0029419B">
            <w:pPr>
              <w:jc w:val="both"/>
              <w:rPr>
                <w:rFonts w:ascii="Arial" w:hAnsi="Arial" w:cs="Arial"/>
                <w:b/>
              </w:rPr>
            </w:pPr>
            <w:r>
              <w:rPr>
                <w:rFonts w:ascii="Arial" w:hAnsi="Arial" w:cs="Arial"/>
                <w:b/>
              </w:rPr>
              <w:t>TESTEMUNHAS:</w:t>
            </w:r>
          </w:p>
        </w:tc>
        <w:tc>
          <w:tcPr>
            <w:tcW w:w="2977" w:type="dxa"/>
          </w:tcPr>
          <w:p w:rsidR="00EE3E45" w:rsidRDefault="00EE3E45">
            <w:pPr>
              <w:pBdr>
                <w:bottom w:val="single" w:sz="12" w:space="1" w:color="000000"/>
              </w:pBdr>
              <w:snapToGrid w:val="0"/>
              <w:jc w:val="center"/>
              <w:rPr>
                <w:rFonts w:ascii="Arial" w:hAnsi="Arial" w:cs="Arial"/>
                <w:b/>
              </w:rPr>
            </w:pPr>
          </w:p>
          <w:p w:rsidR="00EE3E45" w:rsidRDefault="0029419B">
            <w:pPr>
              <w:jc w:val="center"/>
              <w:rPr>
                <w:rFonts w:ascii="Arial" w:hAnsi="Arial" w:cs="Arial"/>
              </w:rPr>
            </w:pPr>
            <w:r>
              <w:rPr>
                <w:rFonts w:ascii="Arial" w:hAnsi="Arial" w:cs="Arial"/>
              </w:rPr>
              <w:t>Cristiane Rottava Busatto</w:t>
            </w:r>
          </w:p>
          <w:p w:rsidR="00EE3E45" w:rsidRDefault="0029419B">
            <w:pPr>
              <w:jc w:val="center"/>
              <w:rPr>
                <w:rFonts w:ascii="Arial" w:hAnsi="Arial" w:cs="Arial"/>
              </w:rPr>
            </w:pPr>
            <w:r>
              <w:rPr>
                <w:rFonts w:ascii="Arial" w:hAnsi="Arial" w:cs="Arial"/>
              </w:rPr>
              <w:t>CPF: 037.197.419-40</w:t>
            </w:r>
          </w:p>
        </w:tc>
        <w:tc>
          <w:tcPr>
            <w:tcW w:w="3947" w:type="dxa"/>
          </w:tcPr>
          <w:p w:rsidR="00EE3E45" w:rsidRPr="0053040D" w:rsidRDefault="00EE3E45">
            <w:pPr>
              <w:pStyle w:val="Ttulo3"/>
              <w:pBdr>
                <w:bottom w:val="single" w:sz="12" w:space="1" w:color="000000"/>
              </w:pBdr>
              <w:tabs>
                <w:tab w:val="center" w:pos="1719"/>
                <w:tab w:val="right" w:pos="3438"/>
              </w:tabs>
              <w:snapToGrid w:val="0"/>
              <w:jc w:val="center"/>
              <w:rPr>
                <w:rFonts w:ascii="Arial" w:hAnsi="Arial" w:cs="Arial"/>
                <w:sz w:val="20"/>
                <w:szCs w:val="20"/>
              </w:rPr>
            </w:pPr>
          </w:p>
          <w:p w:rsidR="0053040D" w:rsidRDefault="0053040D" w:rsidP="0053040D">
            <w:pPr>
              <w:jc w:val="center"/>
              <w:rPr>
                <w:rFonts w:ascii="Arial" w:hAnsi="Arial" w:cs="Arial"/>
              </w:rPr>
            </w:pPr>
            <w:r>
              <w:rPr>
                <w:rFonts w:ascii="Arial" w:hAnsi="Arial" w:cs="Arial"/>
              </w:rPr>
              <w:t>Dionei da Rosa</w:t>
            </w:r>
          </w:p>
          <w:p w:rsidR="00EE3E45" w:rsidRDefault="0053040D" w:rsidP="0053040D">
            <w:pPr>
              <w:pStyle w:val="Ttulo5"/>
              <w:rPr>
                <w:sz w:val="20"/>
                <w:szCs w:val="20"/>
              </w:rPr>
            </w:pPr>
            <w:r>
              <w:rPr>
                <w:sz w:val="20"/>
                <w:szCs w:val="20"/>
              </w:rPr>
              <w:t>CPF: 082.226.899-08</w:t>
            </w:r>
          </w:p>
        </w:tc>
      </w:tr>
    </w:tbl>
    <w:p w:rsidR="00EE3E45" w:rsidRDefault="00EE3E45">
      <w:pPr>
        <w:jc w:val="center"/>
        <w:rPr>
          <w:rFonts w:ascii="Arial" w:hAnsi="Arial" w:cs="Arial"/>
        </w:rPr>
      </w:pPr>
    </w:p>
    <w:p w:rsidR="0053040D" w:rsidRDefault="0053040D">
      <w:pPr>
        <w:jc w:val="center"/>
        <w:rPr>
          <w:rFonts w:ascii="Arial" w:hAnsi="Arial" w:cs="Arial"/>
        </w:rPr>
      </w:pPr>
    </w:p>
    <w:p w:rsidR="0053040D" w:rsidRDefault="0053040D">
      <w:pPr>
        <w:jc w:val="center"/>
        <w:rPr>
          <w:rFonts w:ascii="Arial" w:hAnsi="Arial" w:cs="Arial"/>
        </w:rPr>
      </w:pPr>
    </w:p>
    <w:p w:rsidR="0053040D" w:rsidRDefault="0053040D">
      <w:pPr>
        <w:jc w:val="center"/>
        <w:rPr>
          <w:rFonts w:ascii="Arial" w:hAnsi="Arial" w:cs="Arial"/>
        </w:rPr>
      </w:pPr>
      <w:bookmarkStart w:id="0" w:name="_GoBack"/>
      <w:bookmarkEnd w:id="0"/>
    </w:p>
    <w:p w:rsidR="0053040D" w:rsidRDefault="0053040D">
      <w:pPr>
        <w:jc w:val="center"/>
        <w:rPr>
          <w:rFonts w:ascii="Arial" w:hAnsi="Arial" w:cs="Arial"/>
        </w:rPr>
      </w:pPr>
    </w:p>
    <w:p w:rsidR="0053040D" w:rsidRDefault="0053040D">
      <w:pPr>
        <w:jc w:val="center"/>
        <w:rPr>
          <w:rFonts w:ascii="Arial" w:hAnsi="Arial" w:cs="Arial"/>
        </w:rPr>
      </w:pPr>
    </w:p>
    <w:p w:rsidR="00EE3E45" w:rsidRDefault="00EE3E45">
      <w:pPr>
        <w:jc w:val="center"/>
        <w:rPr>
          <w:rFonts w:ascii="Arial" w:hAnsi="Arial" w:cs="Arial"/>
        </w:rPr>
      </w:pPr>
    </w:p>
    <w:p w:rsidR="00EE3E45" w:rsidRDefault="0029419B">
      <w:pPr>
        <w:jc w:val="center"/>
        <w:rPr>
          <w:rFonts w:ascii="Arial" w:hAnsi="Arial" w:cs="Arial"/>
        </w:rPr>
      </w:pPr>
      <w:r>
        <w:rPr>
          <w:rFonts w:ascii="Arial" w:hAnsi="Arial" w:cs="Arial"/>
        </w:rPr>
        <w:t>JHONAS PEZZINI</w:t>
      </w:r>
    </w:p>
    <w:p w:rsidR="00EE3E45" w:rsidRDefault="0029419B">
      <w:pPr>
        <w:jc w:val="center"/>
        <w:rPr>
          <w:rFonts w:ascii="Arial" w:hAnsi="Arial" w:cs="Arial"/>
        </w:rPr>
      </w:pPr>
      <w:r>
        <w:rPr>
          <w:rFonts w:ascii="Arial" w:hAnsi="Arial" w:cs="Arial"/>
        </w:rPr>
        <w:t>OAB/SC 33678</w:t>
      </w:r>
    </w:p>
    <w:sectPr w:rsidR="00EE3E45">
      <w:headerReference w:type="default" r:id="rId7"/>
      <w:footerReference w:type="default" r:id="rId8"/>
      <w:headerReference w:type="first" r:id="rId9"/>
      <w:footerReference w:type="first" r:id="rId10"/>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19B" w:rsidRDefault="0029419B">
      <w:r>
        <w:separator/>
      </w:r>
    </w:p>
  </w:endnote>
  <w:endnote w:type="continuationSeparator" w:id="0">
    <w:p w:rsidR="0029419B" w:rsidRDefault="0029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45" w:rsidRDefault="0029419B">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53040D">
      <w:rPr>
        <w:rStyle w:val="Nmerodepgina"/>
        <w:noProof/>
        <w:sz w:val="24"/>
      </w:rPr>
      <w:t>10</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45" w:rsidRDefault="00EE3E4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19B" w:rsidRDefault="0029419B">
      <w:r>
        <w:separator/>
      </w:r>
    </w:p>
  </w:footnote>
  <w:footnote w:type="continuationSeparator" w:id="0">
    <w:p w:rsidR="0029419B" w:rsidRDefault="00294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45" w:rsidRDefault="00EE3E4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45" w:rsidRDefault="0029419B">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EE3E45" w:rsidRDefault="0029419B">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EE3E45" w:rsidRDefault="0029419B">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EE3E45" w:rsidRDefault="0029419B">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EE3E45" w:rsidRDefault="0029419B">
    <w:pPr>
      <w:pStyle w:val="Cabealho"/>
      <w:jc w:val="center"/>
      <w:rPr>
        <w:rFonts w:ascii="Arial Narrow" w:hAnsi="Arial Narrow" w:cs="Arial Narrow"/>
        <w:b/>
        <w:sz w:val="22"/>
      </w:rPr>
    </w:pPr>
    <w:r>
      <w:rPr>
        <w:rFonts w:ascii="Arial Narrow" w:hAnsi="Arial Narrow" w:cs="Arial Narrow"/>
        <w:b/>
        <w:sz w:val="22"/>
      </w:rPr>
      <w:t>CNPJ  95.990.180/0001-02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D53C6"/>
    <w:multiLevelType w:val="multilevel"/>
    <w:tmpl w:val="5224C73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1">
    <w:nsid w:val="7DCF49DD"/>
    <w:multiLevelType w:val="multilevel"/>
    <w:tmpl w:val="D47ADE6C"/>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45"/>
    <w:rsid w:val="001C3284"/>
    <w:rsid w:val="0029419B"/>
    <w:rsid w:val="004B2C00"/>
    <w:rsid w:val="0053040D"/>
    <w:rsid w:val="00897148"/>
    <w:rsid w:val="00EE3E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CF9C56-64CC-4415-9EAB-529C3FEF6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styleId="SemEspaamento">
    <w:name w:val="No Spacing"/>
    <w:qFormat/>
    <w:rPr>
      <w:rFonts w:ascii="Calibri" w:eastAsia="Calibri" w:hAnsi="Calibri" w:cs="Calibri"/>
      <w:sz w:val="22"/>
      <w:szCs w:val="22"/>
      <w:lang w:bidi="ar-SA"/>
    </w:rPr>
  </w:style>
  <w:style w:type="paragraph" w:customStyle="1" w:styleId="TableParagraph">
    <w:name w:val="Table Paragraph"/>
    <w:basedOn w:val="Normal"/>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4856</Words>
  <Characters>26225</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2023-04-10T12:46:00Z</dcterms:created>
  <dcterms:modified xsi:type="dcterms:W3CDTF">2023-04-10T12:46:00Z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