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AE" w:rsidRPr="00472123" w:rsidRDefault="0031171C" w:rsidP="008B2FFD">
      <w:pPr>
        <w:jc w:val="center"/>
        <w:rPr>
          <w:rFonts w:ascii="Arial" w:hAnsi="Arial" w:cs="Arial"/>
          <w:b/>
        </w:rPr>
      </w:pPr>
      <w:r w:rsidRPr="00472123">
        <w:rPr>
          <w:rFonts w:ascii="Arial" w:hAnsi="Arial" w:cs="Arial"/>
          <w:b/>
        </w:rPr>
        <w:t>CONTRATO ADMINISTRATIVO Nº.4</w:t>
      </w:r>
      <w:r w:rsidR="002745AB">
        <w:rPr>
          <w:rFonts w:ascii="Arial" w:hAnsi="Arial" w:cs="Arial"/>
          <w:b/>
        </w:rPr>
        <w:t>5</w:t>
      </w:r>
      <w:r w:rsidR="00A411DE" w:rsidRPr="00472123">
        <w:rPr>
          <w:rFonts w:ascii="Arial" w:hAnsi="Arial" w:cs="Arial"/>
          <w:b/>
          <w:lang w:eastAsia="pt-BR"/>
        </w:rPr>
        <w:t>/2023</w:t>
      </w:r>
    </w:p>
    <w:p w:rsidR="008B2FFD" w:rsidRPr="00472123" w:rsidRDefault="008B2FFD" w:rsidP="002F7FD4">
      <w:pPr>
        <w:jc w:val="both"/>
        <w:rPr>
          <w:rFonts w:ascii="Arial" w:hAnsi="Arial" w:cs="Arial"/>
        </w:rPr>
      </w:pPr>
    </w:p>
    <w:p w:rsidR="00B90BAE" w:rsidRPr="00472123" w:rsidRDefault="008844FE" w:rsidP="002F7FD4">
      <w:pPr>
        <w:jc w:val="both"/>
        <w:rPr>
          <w:rFonts w:ascii="Arial" w:hAnsi="Arial" w:cs="Arial"/>
        </w:rPr>
      </w:pPr>
      <w:r w:rsidRPr="00472123">
        <w:rPr>
          <w:rFonts w:ascii="Arial" w:hAnsi="Arial" w:cs="Arial"/>
        </w:rPr>
        <w:t xml:space="preserve">Contrato que entre si celebram a(o) </w:t>
      </w:r>
      <w:r w:rsidRPr="00472123">
        <w:rPr>
          <w:rFonts w:ascii="Arial" w:hAnsi="Arial" w:cs="Arial"/>
          <w:b/>
          <w:lang w:eastAsia="pt-BR"/>
        </w:rPr>
        <w:t>MUNICÍPIO DE ÁGUAS FRIAS</w:t>
      </w:r>
      <w:r w:rsidRPr="00472123">
        <w:rPr>
          <w:rFonts w:ascii="Arial" w:hAnsi="Arial" w:cs="Arial"/>
        </w:rPr>
        <w:t xml:space="preserve">, </w:t>
      </w:r>
      <w:r w:rsidRPr="00472123">
        <w:rPr>
          <w:rFonts w:ascii="Arial" w:hAnsi="Arial" w:cs="Arial"/>
          <w:lang w:eastAsia="pt-BR"/>
        </w:rPr>
        <w:t>Estado de Santa Catarina</w:t>
      </w:r>
      <w:r w:rsidRPr="00472123">
        <w:rPr>
          <w:rFonts w:ascii="Arial" w:hAnsi="Arial" w:cs="Arial"/>
        </w:rPr>
        <w:t xml:space="preserve">, com endereço na(o) </w:t>
      </w:r>
      <w:r w:rsidRPr="00472123">
        <w:rPr>
          <w:rFonts w:ascii="Arial" w:hAnsi="Arial" w:cs="Arial"/>
          <w:lang w:eastAsia="pt-BR"/>
        </w:rPr>
        <w:t>Rua Sete de Setembro</w:t>
      </w:r>
      <w:r w:rsidRPr="00472123">
        <w:rPr>
          <w:rFonts w:ascii="Arial" w:hAnsi="Arial" w:cs="Arial"/>
        </w:rPr>
        <w:t xml:space="preserve">, inscrita no CGC/MF sob o nº </w:t>
      </w:r>
      <w:r w:rsidRPr="00472123">
        <w:rPr>
          <w:rFonts w:ascii="Arial" w:hAnsi="Arial" w:cs="Arial"/>
          <w:lang w:eastAsia="pt-BR"/>
        </w:rPr>
        <w:t>95.990.180/0001-02</w:t>
      </w:r>
      <w:r w:rsidRPr="00472123">
        <w:rPr>
          <w:rFonts w:ascii="Arial" w:hAnsi="Arial" w:cs="Arial"/>
        </w:rPr>
        <w:t xml:space="preserve">, neste ato representada por seu </w:t>
      </w:r>
      <w:r w:rsidRPr="00472123">
        <w:rPr>
          <w:rFonts w:ascii="Arial" w:hAnsi="Arial" w:cs="Arial"/>
          <w:lang w:eastAsia="pt-BR"/>
        </w:rPr>
        <w:t>PREFEITO</w:t>
      </w:r>
      <w:r w:rsidRPr="00472123">
        <w:rPr>
          <w:rFonts w:ascii="Arial" w:hAnsi="Arial" w:cs="Arial"/>
        </w:rPr>
        <w:t xml:space="preserve">, Senhor </w:t>
      </w:r>
      <w:r w:rsidRPr="00472123">
        <w:rPr>
          <w:rFonts w:ascii="Arial" w:hAnsi="Arial" w:cs="Arial"/>
          <w:lang w:eastAsia="pt-BR"/>
        </w:rPr>
        <w:t xml:space="preserve">LUIZ JOSÉ </w:t>
      </w:r>
      <w:proofErr w:type="gramStart"/>
      <w:r w:rsidRPr="00472123">
        <w:rPr>
          <w:rFonts w:ascii="Arial" w:hAnsi="Arial" w:cs="Arial"/>
          <w:lang w:eastAsia="pt-BR"/>
        </w:rPr>
        <w:t>DAGA  inscrito</w:t>
      </w:r>
      <w:proofErr w:type="gramEnd"/>
      <w:r w:rsidRPr="00472123">
        <w:rPr>
          <w:rFonts w:ascii="Arial" w:hAnsi="Arial" w:cs="Arial"/>
          <w:lang w:eastAsia="pt-BR"/>
        </w:rPr>
        <w:t xml:space="preserve"> no CPF nº62589911904 </w:t>
      </w:r>
      <w:r w:rsidRPr="00472123">
        <w:rPr>
          <w:rFonts w:ascii="Arial" w:hAnsi="Arial" w:cs="Arial"/>
        </w:rPr>
        <w:t xml:space="preserve">doravante denominada simplesmente de </w:t>
      </w:r>
      <w:r w:rsidRPr="00472123">
        <w:rPr>
          <w:rFonts w:ascii="Arial" w:hAnsi="Arial" w:cs="Arial"/>
          <w:b/>
        </w:rPr>
        <w:t>CONTRATANTE</w:t>
      </w:r>
      <w:r w:rsidRPr="00472123">
        <w:rPr>
          <w:rFonts w:ascii="Arial" w:hAnsi="Arial" w:cs="Arial"/>
        </w:rPr>
        <w:t xml:space="preserve"> e a Empresa SERVIÇO SOCIAL DA INDÚSTRIA - SESI , com sede na(o)</w:t>
      </w:r>
      <w:r w:rsidRPr="00472123">
        <w:rPr>
          <w:rFonts w:ascii="Arial" w:hAnsi="Arial" w:cs="Arial"/>
          <w:lang w:eastAsia="pt-BR"/>
        </w:rPr>
        <w:t xml:space="preserve"> Rua João Pessoa , 1385, bairro Panorama </w:t>
      </w:r>
      <w:r w:rsidRPr="00472123">
        <w:rPr>
          <w:rFonts w:ascii="Arial" w:hAnsi="Arial" w:cs="Arial"/>
        </w:rPr>
        <w:t xml:space="preserve">, na cidade de PINHALZINHO-SC, inscrita no CGC/MF sob o nº. </w:t>
      </w:r>
      <w:r w:rsidRPr="00472123">
        <w:rPr>
          <w:rFonts w:ascii="Arial" w:hAnsi="Arial" w:cs="Arial"/>
          <w:lang w:eastAsia="pt-BR"/>
        </w:rPr>
        <w:t xml:space="preserve"> 03.777.341/0341-41 </w:t>
      </w:r>
      <w:r w:rsidRPr="00472123">
        <w:rPr>
          <w:rFonts w:ascii="Arial" w:hAnsi="Arial" w:cs="Arial"/>
        </w:rPr>
        <w:t>neste ato representada por seu(</w:t>
      </w:r>
      <w:proofErr w:type="spellStart"/>
      <w:r w:rsidRPr="00472123">
        <w:rPr>
          <w:rFonts w:ascii="Arial" w:hAnsi="Arial" w:cs="Arial"/>
        </w:rPr>
        <w:t>ua</w:t>
      </w:r>
      <w:proofErr w:type="spellEnd"/>
      <w:r w:rsidRPr="00472123">
        <w:rPr>
          <w:rFonts w:ascii="Arial" w:hAnsi="Arial" w:cs="Arial"/>
        </w:rPr>
        <w:t>) representante legal Senhor(</w:t>
      </w:r>
      <w:proofErr w:type="gramStart"/>
      <w:r w:rsidRPr="00472123">
        <w:rPr>
          <w:rFonts w:ascii="Arial" w:hAnsi="Arial" w:cs="Arial"/>
        </w:rPr>
        <w:t>a)  CLEUFA</w:t>
      </w:r>
      <w:proofErr w:type="gramEnd"/>
      <w:r w:rsidRPr="00472123">
        <w:rPr>
          <w:rFonts w:ascii="Arial" w:hAnsi="Arial" w:cs="Arial"/>
        </w:rPr>
        <w:t xml:space="preserve"> DESSOI BOLIS inscrito no CPF nº824.399.589-72, doravante denominada simplesmente de </w:t>
      </w:r>
      <w:r w:rsidRPr="00472123">
        <w:rPr>
          <w:rFonts w:ascii="Arial" w:hAnsi="Arial" w:cs="Arial"/>
          <w:b/>
        </w:rPr>
        <w:t>CONTRATADA</w:t>
      </w:r>
      <w:r w:rsidRPr="00472123">
        <w:rPr>
          <w:rFonts w:ascii="Arial" w:hAnsi="Arial" w:cs="Arial"/>
        </w:rPr>
        <w:t>, em decorrência do Processo de Licitação Nº.  39</w:t>
      </w:r>
      <w:r w:rsidRPr="00472123">
        <w:rPr>
          <w:rFonts w:ascii="Arial" w:hAnsi="Arial" w:cs="Arial"/>
          <w:lang w:eastAsia="pt-BR"/>
        </w:rPr>
        <w:t>/2023</w:t>
      </w:r>
      <w:r w:rsidRPr="00472123">
        <w:rPr>
          <w:rFonts w:ascii="Arial" w:hAnsi="Arial" w:cs="Arial"/>
        </w:rPr>
        <w:t>, Dispensa por Justificativa Nº.19</w:t>
      </w:r>
      <w:r w:rsidRPr="00472123">
        <w:rPr>
          <w:rFonts w:ascii="Arial" w:hAnsi="Arial" w:cs="Arial"/>
          <w:lang w:eastAsia="pt-BR"/>
        </w:rPr>
        <w:t>/2023</w:t>
      </w:r>
      <w:r w:rsidRPr="00472123">
        <w:rPr>
          <w:rFonts w:ascii="Arial" w:hAnsi="Arial" w:cs="Arial"/>
        </w:rPr>
        <w:t>, homologado em</w:t>
      </w:r>
      <w:r w:rsidRPr="00472123">
        <w:rPr>
          <w:rFonts w:ascii="Arial" w:hAnsi="Arial" w:cs="Arial"/>
          <w:lang w:eastAsia="pt-BR"/>
        </w:rPr>
        <w:t xml:space="preserve"> 24/04/23</w:t>
      </w:r>
      <w:r w:rsidR="00A411DE" w:rsidRPr="00472123">
        <w:rPr>
          <w:rFonts w:ascii="Arial" w:hAnsi="Arial" w:cs="Arial"/>
        </w:rPr>
        <w:t xml:space="preserve">, mediante sujeição mútua às normas constantes da Lei Nº </w:t>
      </w:r>
      <w:r w:rsidR="0031171C" w:rsidRPr="00472123">
        <w:rPr>
          <w:rFonts w:ascii="Arial" w:hAnsi="Arial" w:cs="Arial"/>
        </w:rPr>
        <w:t>14.133</w:t>
      </w:r>
      <w:r w:rsidR="00A411DE" w:rsidRPr="00472123">
        <w:rPr>
          <w:rFonts w:ascii="Arial" w:hAnsi="Arial" w:cs="Arial"/>
        </w:rPr>
        <w:t xml:space="preserve"> de </w:t>
      </w:r>
      <w:r w:rsidR="0031171C" w:rsidRPr="00472123">
        <w:rPr>
          <w:rFonts w:ascii="Arial" w:hAnsi="Arial" w:cs="Arial"/>
        </w:rPr>
        <w:t>01 de abril de 2021</w:t>
      </w:r>
      <w:r w:rsidR="00A411DE" w:rsidRPr="00472123">
        <w:rPr>
          <w:rFonts w:ascii="Arial" w:hAnsi="Arial" w:cs="Arial"/>
        </w:rPr>
        <w:t xml:space="preserve"> e legislação pertinente, ao </w:t>
      </w:r>
      <w:proofErr w:type="gramStart"/>
      <w:r w:rsidR="00A411DE" w:rsidRPr="00472123">
        <w:rPr>
          <w:rFonts w:ascii="Arial" w:hAnsi="Arial" w:cs="Arial"/>
        </w:rPr>
        <w:t>Edital  antes</w:t>
      </w:r>
      <w:proofErr w:type="gramEnd"/>
      <w:r w:rsidR="00A411DE" w:rsidRPr="00472123">
        <w:rPr>
          <w:rFonts w:ascii="Arial" w:hAnsi="Arial" w:cs="Arial"/>
        </w:rPr>
        <w:t xml:space="preserve"> citado, à proposta e às seguintes cláusulas contratuais:</w:t>
      </w:r>
    </w:p>
    <w:p w:rsidR="00932B29" w:rsidRPr="00472123" w:rsidRDefault="00932B29" w:rsidP="002F7FD4">
      <w:pPr>
        <w:jc w:val="both"/>
        <w:rPr>
          <w:rFonts w:ascii="Arial" w:hAnsi="Arial" w:cs="Arial"/>
        </w:rPr>
      </w:pPr>
    </w:p>
    <w:p w:rsidR="0031171C" w:rsidRPr="00472123" w:rsidRDefault="0031171C" w:rsidP="002F7FD4">
      <w:pPr>
        <w:jc w:val="both"/>
        <w:rPr>
          <w:rFonts w:ascii="Arial" w:hAnsi="Arial" w:cs="Arial"/>
        </w:rPr>
      </w:pPr>
      <w:r w:rsidRPr="00472123">
        <w:rPr>
          <w:rFonts w:ascii="Arial" w:hAnsi="Arial" w:cs="Arial"/>
        </w:rPr>
        <w:t>CLÁUSULA PRIMEIRA: OBJETO E SEUS ELEMENTOS CARACTERÍSTICOS (</w:t>
      </w:r>
      <w:hyperlink r:id="rId8" w:anchor="art92i" w:history="1">
        <w:r w:rsidR="00165045" w:rsidRPr="00472123">
          <w:rPr>
            <w:rStyle w:val="Hyperlink"/>
            <w:rFonts w:ascii="Arial" w:hAnsi="Arial" w:cs="Arial"/>
          </w:rPr>
          <w:t>ART. 92, I</w:t>
        </w:r>
      </w:hyperlink>
      <w:r w:rsidRPr="00472123">
        <w:rPr>
          <w:rFonts w:ascii="Arial" w:hAnsi="Arial" w:cs="Arial"/>
        </w:rPr>
        <w:t>)</w:t>
      </w:r>
    </w:p>
    <w:p w:rsidR="00261AAA" w:rsidRPr="00472123" w:rsidRDefault="00261AAA" w:rsidP="002F7FD4">
      <w:pPr>
        <w:jc w:val="both"/>
        <w:rPr>
          <w:rFonts w:ascii="Arial" w:hAnsi="Arial" w:cs="Arial"/>
        </w:rPr>
      </w:pPr>
    </w:p>
    <w:p w:rsidR="00151106" w:rsidRDefault="00151106" w:rsidP="002F7FD4">
      <w:pPr>
        <w:jc w:val="both"/>
        <w:rPr>
          <w:rFonts w:ascii="Arial" w:hAnsi="Arial" w:cs="Arial"/>
          <w:lang w:eastAsia="pt-BR"/>
        </w:rPr>
      </w:pPr>
      <w:r w:rsidRPr="00472123">
        <w:rPr>
          <w:rFonts w:ascii="Arial" w:hAnsi="Arial" w:cs="Arial"/>
        </w:rPr>
        <w:t>1.</w:t>
      </w:r>
      <w:r w:rsidR="0031171C" w:rsidRPr="00472123">
        <w:rPr>
          <w:rFonts w:ascii="Arial" w:hAnsi="Arial" w:cs="Arial"/>
        </w:rPr>
        <w:t>1.</w:t>
      </w:r>
      <w:r w:rsidR="003761A3" w:rsidRPr="00472123">
        <w:rPr>
          <w:rFonts w:ascii="Arial" w:hAnsi="Arial" w:cs="Arial"/>
        </w:rPr>
        <w:t xml:space="preserve"> </w:t>
      </w:r>
      <w:r w:rsidR="0031171C" w:rsidRPr="00472123">
        <w:rPr>
          <w:rFonts w:ascii="Arial" w:hAnsi="Arial" w:cs="Arial"/>
        </w:rPr>
        <w:t xml:space="preserve"> </w:t>
      </w:r>
      <w:r w:rsidR="008844FE" w:rsidRPr="00472123">
        <w:rPr>
          <w:rFonts w:ascii="Arial" w:hAnsi="Arial" w:cs="Arial"/>
        </w:rPr>
        <w:t xml:space="preserve">O objeto do presente contrato é a Prestação de Serviços Especializados em Medicina e Segurança  do Trabalho, para elaboração e fornecimento (de forma impressa e digital) de laudos trabalhistas e previdenciários, elaboração de programas de segurança e saúde no trabalho, programa de controle médico de saúde operacional,  exames médicos ocupacional, exames complementares para servidores do Município de Águas Frias, </w:t>
      </w:r>
      <w:r w:rsidR="008844FE" w:rsidRPr="00472123">
        <w:rPr>
          <w:rFonts w:ascii="Arial" w:hAnsi="Arial" w:cs="Arial"/>
          <w:lang w:eastAsia="pt-BR"/>
        </w:rPr>
        <w:t>conforme tabela abaixo:</w:t>
      </w:r>
    </w:p>
    <w:p w:rsidR="008844FE" w:rsidRPr="00472123" w:rsidRDefault="008844FE" w:rsidP="002F7FD4">
      <w:pPr>
        <w:jc w:val="both"/>
        <w:rPr>
          <w:rFonts w:ascii="Arial" w:hAnsi="Arial" w:cs="Arial"/>
        </w:rPr>
      </w:pPr>
    </w:p>
    <w:tbl>
      <w:tblPr>
        <w:tblW w:w="10283" w:type="dxa"/>
        <w:tblInd w:w="-85" w:type="dxa"/>
        <w:tblLayout w:type="fixed"/>
        <w:tblCellMar>
          <w:left w:w="0" w:type="dxa"/>
          <w:right w:w="0" w:type="dxa"/>
        </w:tblCellMar>
        <w:tblLook w:val="0000" w:firstRow="0" w:lastRow="0" w:firstColumn="0" w:lastColumn="0" w:noHBand="0" w:noVBand="0"/>
      </w:tblPr>
      <w:tblGrid>
        <w:gridCol w:w="644"/>
        <w:gridCol w:w="851"/>
        <w:gridCol w:w="567"/>
        <w:gridCol w:w="2686"/>
        <w:gridCol w:w="3126"/>
        <w:gridCol w:w="992"/>
        <w:gridCol w:w="1417"/>
      </w:tblGrid>
      <w:tr w:rsidR="008844FE" w:rsidRPr="00472123" w:rsidTr="00034A3A">
        <w:tc>
          <w:tcPr>
            <w:tcW w:w="644"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Item</w:t>
            </w:r>
          </w:p>
        </w:tc>
        <w:tc>
          <w:tcPr>
            <w:tcW w:w="851"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r w:rsidRPr="00472123">
              <w:rPr>
                <w:rFonts w:ascii="Arial" w:hAnsi="Arial" w:cs="Arial"/>
              </w:rPr>
              <w:t>Qtde</w:t>
            </w:r>
            <w:proofErr w:type="spellEnd"/>
          </w:p>
        </w:tc>
        <w:tc>
          <w:tcPr>
            <w:tcW w:w="567"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r w:rsidRPr="00472123">
              <w:rPr>
                <w:rFonts w:ascii="Arial" w:hAnsi="Arial" w:cs="Arial"/>
              </w:rPr>
              <w:t>Unid</w:t>
            </w:r>
            <w:proofErr w:type="spellEnd"/>
          </w:p>
        </w:tc>
        <w:tc>
          <w:tcPr>
            <w:tcW w:w="2686"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Objeto</w:t>
            </w:r>
          </w:p>
        </w:tc>
        <w:tc>
          <w:tcPr>
            <w:tcW w:w="3126"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Descrição</w:t>
            </w:r>
          </w:p>
        </w:tc>
        <w:tc>
          <w:tcPr>
            <w:tcW w:w="992"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Cotação Unitário </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Cotação Total do Item </w:t>
            </w:r>
          </w:p>
        </w:tc>
      </w:tr>
      <w:tr w:rsidR="008844FE" w:rsidRPr="00472123" w:rsidTr="00034A3A">
        <w:tc>
          <w:tcPr>
            <w:tcW w:w="644"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w:t>
            </w:r>
          </w:p>
        </w:tc>
        <w:tc>
          <w:tcPr>
            <w:tcW w:w="851"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12,00</w:t>
            </w:r>
          </w:p>
        </w:tc>
        <w:tc>
          <w:tcPr>
            <w:tcW w:w="567"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ms</w:t>
            </w:r>
            <w:proofErr w:type="spellEnd"/>
            <w:proofErr w:type="gramEnd"/>
          </w:p>
        </w:tc>
        <w:tc>
          <w:tcPr>
            <w:tcW w:w="2686"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Serviços de Aferição de Químicos </w:t>
            </w:r>
          </w:p>
        </w:tc>
        <w:tc>
          <w:tcPr>
            <w:tcW w:w="3126"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single" w:sz="6" w:space="0" w:color="000000"/>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77,3400</w:t>
            </w:r>
          </w:p>
        </w:tc>
        <w:tc>
          <w:tcPr>
            <w:tcW w:w="1417" w:type="dxa"/>
            <w:tcBorders>
              <w:top w:val="single" w:sz="6" w:space="0" w:color="000000"/>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928,0800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ms</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Serviços de Aferição de Ruído de Ciclo de Trabalho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quantificação</w:t>
            </w:r>
            <w:proofErr w:type="gramEnd"/>
            <w:r w:rsidRPr="00472123">
              <w:rPr>
                <w:rFonts w:ascii="Arial" w:hAnsi="Arial" w:cs="Arial"/>
              </w:rPr>
              <w:t xml:space="preserve"> e exposição ocupacional a ruído com tempo de medição de acordo com o ciclo de exposição do trabalhador. Contempla 25 pontos de ruído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264,7100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3.176,5200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ms</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Serviços Aferição de Vibração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quantificação</w:t>
            </w:r>
            <w:proofErr w:type="gramEnd"/>
            <w:r w:rsidRPr="00472123">
              <w:rPr>
                <w:rFonts w:ascii="Arial" w:hAnsi="Arial" w:cs="Arial"/>
              </w:rPr>
              <w:t xml:space="preserve"> e exposição ocupacional a vibração de corpo inteiro (VCI) ou mãos e braços (VMB)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348,4500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4.181,4000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ms</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Serviços de Gestão de Laudos e Programa de </w:t>
            </w:r>
            <w:proofErr w:type="gramStart"/>
            <w:r w:rsidRPr="00472123">
              <w:rPr>
                <w:rFonts w:ascii="Arial" w:hAnsi="Arial" w:cs="Arial"/>
              </w:rPr>
              <w:t>SST(</w:t>
            </w:r>
            <w:proofErr w:type="gramEnd"/>
            <w:r w:rsidRPr="00472123">
              <w:rPr>
                <w:rFonts w:ascii="Arial" w:hAnsi="Arial" w:cs="Arial"/>
              </w:rPr>
              <w:t>Segurança e Saúde no Trabalho)</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675,0000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8.100,0000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h</w:t>
            </w:r>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Serviços de Assessoria Técnica </w:t>
            </w:r>
            <w:proofErr w:type="gramStart"/>
            <w:r w:rsidRPr="00472123">
              <w:rPr>
                <w:rFonts w:ascii="Arial" w:hAnsi="Arial" w:cs="Arial"/>
              </w:rPr>
              <w:t>em  Segurança</w:t>
            </w:r>
            <w:proofErr w:type="gramEnd"/>
            <w:r w:rsidRPr="00472123">
              <w:rPr>
                <w:rFonts w:ascii="Arial" w:hAnsi="Arial" w:cs="Arial"/>
              </w:rPr>
              <w:t xml:space="preserve"> do Trabalho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Para resolução de problemas específicos relacionados </w:t>
            </w:r>
            <w:proofErr w:type="spellStart"/>
            <w:r w:rsidRPr="00472123">
              <w:rPr>
                <w:rFonts w:ascii="Arial" w:hAnsi="Arial" w:cs="Arial"/>
              </w:rPr>
              <w:t>a</w:t>
            </w:r>
            <w:proofErr w:type="spellEnd"/>
            <w:r w:rsidRPr="00472123">
              <w:rPr>
                <w:rFonts w:ascii="Arial" w:hAnsi="Arial" w:cs="Arial"/>
              </w:rPr>
              <w:t xml:space="preserve"> Segurança e Saúde do Trabalho (SST). Abrange desde dúvidas sobre aplicação da legislação até acompanhamento de melhorias específicas dos locais e processos de trabalho, apresentando soluções adaptadas a realidade do município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78,1500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3.907,5000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lastRenderedPageBreak/>
              <w:t>6</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Aferição de Calor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quantificação</w:t>
            </w:r>
            <w:proofErr w:type="gramEnd"/>
            <w:r w:rsidRPr="00472123">
              <w:rPr>
                <w:rFonts w:ascii="Arial" w:hAnsi="Arial" w:cs="Arial"/>
              </w:rPr>
              <w:t xml:space="preserve"> da exposição ocupacional ao calor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139,3800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139,3800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7</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Aferição de Químicos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Quantificação da exposição ocupacional a substâncias químicas, contempla varredura de metais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512,3600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512,3600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8</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Aferição de Químicos contempla ponto de varredura de vapores orgânicos (tintas e solventes)</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592,0200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592,0200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9</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Aferição de Químicos contempla ponto de poeiras respiráveis+ sílica</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323,8200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323,8200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Aferição de Químicos contempla ponto de varredura de ácidos inorgânicos</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458,5200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458,5200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11</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Aferição de Químicos contempla ponto de químico padrão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315,0500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315,0500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Aferição de ruído de ciclo de trabalho dosimetria de ruído realizado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127,0600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1.270,6000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13</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Aferição de vibração de corpo inteiro ou mãos e braços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348,4500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3.484,5000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14</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Audiometria ocupacional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avalia</w:t>
            </w:r>
            <w:proofErr w:type="gramEnd"/>
            <w:r w:rsidRPr="00472123">
              <w:rPr>
                <w:rFonts w:ascii="Arial" w:hAnsi="Arial" w:cs="Arial"/>
              </w:rPr>
              <w:t xml:space="preserve"> a audição do servidor exposto ao ruído no ambiente de trabalho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40,2400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4.024,0000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15</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Audiometria ocupacional in </w:t>
            </w:r>
            <w:proofErr w:type="spellStart"/>
            <w:r w:rsidRPr="00472123">
              <w:rPr>
                <w:rFonts w:ascii="Arial" w:hAnsi="Arial" w:cs="Arial"/>
              </w:rPr>
              <w:t>company</w:t>
            </w:r>
            <w:proofErr w:type="spellEnd"/>
            <w:r w:rsidRPr="00472123">
              <w:rPr>
                <w:rFonts w:ascii="Arial" w:hAnsi="Arial" w:cs="Arial"/>
              </w:rPr>
              <w:t xml:space="preserve">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avalia</w:t>
            </w:r>
            <w:proofErr w:type="gramEnd"/>
            <w:r w:rsidRPr="00472123">
              <w:rPr>
                <w:rFonts w:ascii="Arial" w:hAnsi="Arial" w:cs="Arial"/>
              </w:rPr>
              <w:t xml:space="preserve"> a audição do servidor exposto ao ruído no ambiente de trabalho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48,5300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4.853,0000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16</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Avaliação Psicossocial</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para</w:t>
            </w:r>
            <w:proofErr w:type="gramEnd"/>
            <w:r w:rsidRPr="00472123">
              <w:rPr>
                <w:rFonts w:ascii="Arial" w:hAnsi="Arial" w:cs="Arial"/>
              </w:rPr>
              <w:t xml:space="preserve"> conhecer e avaliar aspectos da vida social do trabalhador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158,0000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1.580,0000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17</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Consulta </w:t>
            </w:r>
            <w:proofErr w:type="gramStart"/>
            <w:r w:rsidRPr="00472123">
              <w:rPr>
                <w:rFonts w:ascii="Arial" w:hAnsi="Arial" w:cs="Arial"/>
              </w:rPr>
              <w:t>médica  avulsa</w:t>
            </w:r>
            <w:proofErr w:type="gramEnd"/>
            <w:r w:rsidRPr="00472123">
              <w:rPr>
                <w:rFonts w:ascii="Arial" w:hAnsi="Arial" w:cs="Arial"/>
              </w:rPr>
              <w:t xml:space="preserve"> para avaliação das condições da saúde do trabalhador</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90,0700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450,3500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18</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Eletrocardiograma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72,4800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7.248,0000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19</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Espirometria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gramStart"/>
            <w:r w:rsidRPr="00472123">
              <w:rPr>
                <w:rFonts w:ascii="Arial" w:hAnsi="Arial" w:cs="Arial"/>
              </w:rPr>
              <w:t>para</w:t>
            </w:r>
            <w:proofErr w:type="gramEnd"/>
            <w:r w:rsidRPr="00472123">
              <w:rPr>
                <w:rFonts w:ascii="Arial" w:hAnsi="Arial" w:cs="Arial"/>
              </w:rPr>
              <w:t xml:space="preserve"> avaliação da capacidade pulmonar do trabalhador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85,6600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8.566,0000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20</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Exame médico ocupacional</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Exames médicos admissional, periódico, de retorno ao trabalho, de mudança de função e </w:t>
            </w:r>
            <w:proofErr w:type="spellStart"/>
            <w:r w:rsidRPr="00472123">
              <w:rPr>
                <w:rFonts w:ascii="Arial" w:hAnsi="Arial" w:cs="Arial"/>
              </w:rPr>
              <w:t>demissional</w:t>
            </w:r>
            <w:proofErr w:type="spellEnd"/>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52,7400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10.548,0000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21</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250,00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Exame médico ocupacional in </w:t>
            </w:r>
            <w:proofErr w:type="spellStart"/>
            <w:r w:rsidRPr="00472123">
              <w:rPr>
                <w:rFonts w:ascii="Arial" w:hAnsi="Arial" w:cs="Arial"/>
              </w:rPr>
              <w:t>company</w:t>
            </w:r>
            <w:proofErr w:type="spellEnd"/>
            <w:r w:rsidRPr="00472123">
              <w:rPr>
                <w:rFonts w:ascii="Arial" w:hAnsi="Arial" w:cs="Arial"/>
              </w:rPr>
              <w:t xml:space="preserve">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Exames médicos admissional, periódico, de retorno ao trabalho, </w:t>
            </w:r>
            <w:r w:rsidRPr="00472123">
              <w:rPr>
                <w:rFonts w:ascii="Arial" w:hAnsi="Arial" w:cs="Arial"/>
              </w:rPr>
              <w:lastRenderedPageBreak/>
              <w:t xml:space="preserve">de mudança de função e </w:t>
            </w:r>
            <w:proofErr w:type="spellStart"/>
            <w:r w:rsidRPr="00472123">
              <w:rPr>
                <w:rFonts w:ascii="Arial" w:hAnsi="Arial" w:cs="Arial"/>
              </w:rPr>
              <w:t>demissional</w:t>
            </w:r>
            <w:proofErr w:type="spellEnd"/>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lastRenderedPageBreak/>
              <w:t>59,0600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14.765,0000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lastRenderedPageBreak/>
              <w:t>22</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Teste de acuidade visual</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26,3600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2.636,0000</w:t>
            </w:r>
          </w:p>
        </w:tc>
      </w:tr>
      <w:tr w:rsidR="008844FE" w:rsidRPr="00472123" w:rsidTr="00034A3A">
        <w:tc>
          <w:tcPr>
            <w:tcW w:w="644"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23</w:t>
            </w:r>
          </w:p>
        </w:tc>
        <w:tc>
          <w:tcPr>
            <w:tcW w:w="851"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100,00</w:t>
            </w:r>
          </w:p>
        </w:tc>
        <w:tc>
          <w:tcPr>
            <w:tcW w:w="567"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proofErr w:type="spellStart"/>
            <w:proofErr w:type="gramStart"/>
            <w:r w:rsidRPr="00472123">
              <w:rPr>
                <w:rFonts w:ascii="Arial" w:hAnsi="Arial" w:cs="Arial"/>
              </w:rPr>
              <w:t>un</w:t>
            </w:r>
            <w:proofErr w:type="spellEnd"/>
            <w:proofErr w:type="gramEnd"/>
          </w:p>
        </w:tc>
        <w:tc>
          <w:tcPr>
            <w:tcW w:w="268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Encefalograma </w:t>
            </w:r>
          </w:p>
        </w:tc>
        <w:tc>
          <w:tcPr>
            <w:tcW w:w="3126"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 xml:space="preserve"> </w:t>
            </w:r>
          </w:p>
        </w:tc>
        <w:tc>
          <w:tcPr>
            <w:tcW w:w="992" w:type="dxa"/>
            <w:tcBorders>
              <w:top w:val="nil"/>
              <w:left w:val="single" w:sz="6" w:space="0" w:color="000000"/>
              <w:bottom w:val="single" w:sz="6" w:space="0" w:color="000000"/>
              <w:right w:val="nil"/>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131,7700</w:t>
            </w:r>
          </w:p>
        </w:tc>
        <w:tc>
          <w:tcPr>
            <w:tcW w:w="1417" w:type="dxa"/>
            <w:tcBorders>
              <w:top w:val="nil"/>
              <w:left w:val="single" w:sz="6" w:space="0" w:color="000000"/>
              <w:bottom w:val="single" w:sz="6" w:space="0" w:color="000000"/>
              <w:right w:val="single" w:sz="6" w:space="0" w:color="000000"/>
            </w:tcBorders>
            <w:tcMar>
              <w:left w:w="70" w:type="dxa"/>
              <w:right w:w="70" w:type="dxa"/>
            </w:tcMar>
          </w:tcPr>
          <w:p w:rsidR="008844FE" w:rsidRPr="00472123" w:rsidRDefault="008844FE" w:rsidP="008844FE">
            <w:pPr>
              <w:overflowPunct/>
              <w:autoSpaceDN w:val="0"/>
              <w:adjustRightInd w:val="0"/>
              <w:jc w:val="both"/>
              <w:rPr>
                <w:rFonts w:ascii="Arial" w:hAnsi="Arial" w:cs="Arial"/>
              </w:rPr>
            </w:pPr>
            <w:r w:rsidRPr="00472123">
              <w:rPr>
                <w:rFonts w:ascii="Arial" w:hAnsi="Arial" w:cs="Arial"/>
              </w:rPr>
              <w:t>13.177,0000</w:t>
            </w:r>
          </w:p>
        </w:tc>
      </w:tr>
    </w:tbl>
    <w:p w:rsidR="002F7FD4" w:rsidRPr="00472123" w:rsidRDefault="002F7FD4" w:rsidP="002F7FD4">
      <w:pPr>
        <w:jc w:val="both"/>
        <w:rPr>
          <w:rFonts w:ascii="Arial" w:hAnsi="Arial" w:cs="Arial"/>
        </w:rPr>
      </w:pPr>
    </w:p>
    <w:p w:rsidR="008844FE" w:rsidRPr="00472123" w:rsidRDefault="00151106" w:rsidP="00932B29">
      <w:pPr>
        <w:autoSpaceDN w:val="0"/>
        <w:adjustRightInd w:val="0"/>
        <w:jc w:val="both"/>
        <w:rPr>
          <w:rFonts w:ascii="Arial" w:hAnsi="Arial" w:cs="Arial"/>
          <w:lang w:eastAsia="pt-BR"/>
        </w:rPr>
      </w:pPr>
      <w:r w:rsidRPr="00472123">
        <w:rPr>
          <w:rFonts w:ascii="Arial" w:hAnsi="Arial" w:cs="Arial"/>
        </w:rPr>
        <w:t>1.</w:t>
      </w:r>
      <w:r w:rsidR="008844FE" w:rsidRPr="00472123">
        <w:rPr>
          <w:rFonts w:ascii="Arial" w:hAnsi="Arial" w:cs="Arial"/>
        </w:rPr>
        <w:t>2.</w:t>
      </w:r>
      <w:r w:rsidR="008844FE" w:rsidRPr="00472123">
        <w:rPr>
          <w:rFonts w:ascii="Arial" w:hAnsi="Arial" w:cs="Arial"/>
          <w:lang w:eastAsia="pt-BR"/>
        </w:rPr>
        <w:t xml:space="preserve">Os valores referentes aos itens 1, 2, 3 e 4 da tabela que soma um total de R$16.386,00 (dezesseis mil trezentos e oitenta e seis reais) serão divididos em 12 (doze) parcelas mensais no valor de R$1.365,50 (um mil trezentos e sessenta e cinco reais e cinquenta centavos). </w:t>
      </w:r>
    </w:p>
    <w:p w:rsidR="008844FE" w:rsidRPr="00472123" w:rsidRDefault="008844FE" w:rsidP="008844FE">
      <w:pPr>
        <w:autoSpaceDN w:val="0"/>
        <w:adjustRightInd w:val="0"/>
        <w:ind w:firstLine="1134"/>
        <w:jc w:val="both"/>
        <w:rPr>
          <w:rFonts w:ascii="Arial" w:hAnsi="Arial" w:cs="Arial"/>
          <w:lang w:eastAsia="pt-BR"/>
        </w:rPr>
      </w:pPr>
    </w:p>
    <w:p w:rsidR="008844FE" w:rsidRPr="00472123" w:rsidRDefault="008844FE" w:rsidP="00932B29">
      <w:pPr>
        <w:autoSpaceDN w:val="0"/>
        <w:adjustRightInd w:val="0"/>
        <w:jc w:val="both"/>
        <w:rPr>
          <w:rFonts w:ascii="Arial" w:hAnsi="Arial" w:cs="Arial"/>
          <w:lang w:eastAsia="pt-BR"/>
        </w:rPr>
      </w:pPr>
      <w:r w:rsidRPr="00472123">
        <w:rPr>
          <w:rFonts w:ascii="Arial" w:hAnsi="Arial" w:cs="Arial"/>
          <w:lang w:eastAsia="pt-BR"/>
        </w:rPr>
        <w:t>1.3. Os valores referente aos itens 05 ao 23 somente serão pagos se houver a necessidade da prestação desses serviços. Se houver a necessidade serão pagos de acordo com a demanda da CONTRATANTE.</w:t>
      </w:r>
    </w:p>
    <w:p w:rsidR="002F7FD4" w:rsidRPr="00472123" w:rsidRDefault="002F7FD4" w:rsidP="002F7FD4">
      <w:pPr>
        <w:jc w:val="both"/>
        <w:rPr>
          <w:rFonts w:ascii="Arial" w:hAnsi="Arial" w:cs="Arial"/>
        </w:rPr>
      </w:pPr>
    </w:p>
    <w:p w:rsidR="0031171C" w:rsidRPr="00472123" w:rsidRDefault="0031171C" w:rsidP="002F7FD4">
      <w:pPr>
        <w:jc w:val="both"/>
        <w:rPr>
          <w:rFonts w:ascii="Arial" w:hAnsi="Arial" w:cs="Arial"/>
        </w:rPr>
      </w:pPr>
      <w:r w:rsidRPr="00472123">
        <w:rPr>
          <w:rFonts w:ascii="Arial" w:hAnsi="Arial" w:cs="Arial"/>
        </w:rPr>
        <w:t>CLÁUSULA SEGUNDA: VINCULAÇÃO AO EDITAL DE LICITAÇÃO E À PROPOSTA DO LICITANTE VENCEDOR (</w:t>
      </w:r>
      <w:hyperlink r:id="rId9" w:anchor="art92ii" w:history="1">
        <w:r w:rsidR="00165045" w:rsidRPr="00472123">
          <w:rPr>
            <w:rStyle w:val="Hyperlink"/>
            <w:rFonts w:ascii="Arial" w:hAnsi="Arial" w:cs="Arial"/>
          </w:rPr>
          <w:t>ART. 92, II</w:t>
        </w:r>
      </w:hyperlink>
      <w:r w:rsidR="00165045" w:rsidRPr="00472123">
        <w:rPr>
          <w:rFonts w:ascii="Arial" w:hAnsi="Arial" w:cs="Arial"/>
        </w:rPr>
        <w:t>)</w:t>
      </w:r>
    </w:p>
    <w:p w:rsidR="002F7FD4" w:rsidRPr="00472123" w:rsidRDefault="002F7FD4" w:rsidP="002F7FD4">
      <w:pPr>
        <w:jc w:val="both"/>
        <w:rPr>
          <w:rFonts w:ascii="Arial" w:hAnsi="Arial" w:cs="Arial"/>
        </w:rPr>
      </w:pPr>
    </w:p>
    <w:p w:rsidR="0031171C" w:rsidRPr="00472123" w:rsidRDefault="00151106" w:rsidP="002F7FD4">
      <w:pPr>
        <w:jc w:val="both"/>
        <w:rPr>
          <w:rFonts w:ascii="Arial" w:hAnsi="Arial" w:cs="Arial"/>
          <w:color w:val="000000" w:themeColor="text1"/>
        </w:rPr>
      </w:pPr>
      <w:bookmarkStart w:id="0" w:name="art92ii"/>
      <w:bookmarkStart w:id="1" w:name="art92iii"/>
      <w:bookmarkEnd w:id="0"/>
      <w:bookmarkEnd w:id="1"/>
      <w:r w:rsidRPr="00472123">
        <w:rPr>
          <w:rFonts w:ascii="Arial" w:hAnsi="Arial" w:cs="Arial"/>
          <w:color w:val="000000" w:themeColor="text1"/>
        </w:rPr>
        <w:t>2.1</w:t>
      </w:r>
      <w:r w:rsidR="0031171C" w:rsidRPr="00472123">
        <w:rPr>
          <w:rFonts w:ascii="Arial" w:hAnsi="Arial" w:cs="Arial"/>
          <w:color w:val="000000" w:themeColor="text1"/>
        </w:rPr>
        <w:t>. Este contrato é vinculado ao edit</w:t>
      </w:r>
      <w:r w:rsidR="005511D3" w:rsidRPr="00472123">
        <w:rPr>
          <w:rFonts w:ascii="Arial" w:hAnsi="Arial" w:cs="Arial"/>
          <w:color w:val="000000" w:themeColor="text1"/>
        </w:rPr>
        <w:t>al do Processo Licitatório nº 39</w:t>
      </w:r>
      <w:r w:rsidR="0031171C" w:rsidRPr="00472123">
        <w:rPr>
          <w:rFonts w:ascii="Arial" w:hAnsi="Arial" w:cs="Arial"/>
          <w:color w:val="000000" w:themeColor="text1"/>
        </w:rPr>
        <w:t xml:space="preserve">/2023, Dispensa </w:t>
      </w:r>
      <w:proofErr w:type="gramStart"/>
      <w:r w:rsidR="0031171C" w:rsidRPr="00472123">
        <w:rPr>
          <w:rFonts w:ascii="Arial" w:hAnsi="Arial" w:cs="Arial"/>
          <w:color w:val="000000" w:themeColor="text1"/>
        </w:rPr>
        <w:t xml:space="preserve">por  </w:t>
      </w:r>
      <w:r w:rsidR="005511D3" w:rsidRPr="00472123">
        <w:rPr>
          <w:rFonts w:ascii="Arial" w:hAnsi="Arial" w:cs="Arial"/>
          <w:color w:val="000000" w:themeColor="text1"/>
        </w:rPr>
        <w:t>Justificativa</w:t>
      </w:r>
      <w:proofErr w:type="gramEnd"/>
      <w:r w:rsidR="005511D3" w:rsidRPr="00472123">
        <w:rPr>
          <w:rFonts w:ascii="Arial" w:hAnsi="Arial" w:cs="Arial"/>
          <w:color w:val="000000" w:themeColor="text1"/>
        </w:rPr>
        <w:t xml:space="preserve">  nº 19/2023, homologado em 20</w:t>
      </w:r>
      <w:r w:rsidR="0031171C" w:rsidRPr="00472123">
        <w:rPr>
          <w:rFonts w:ascii="Arial" w:hAnsi="Arial" w:cs="Arial"/>
          <w:color w:val="000000" w:themeColor="text1"/>
        </w:rPr>
        <w:t>/04/2023 e a proposta da Contratada.</w:t>
      </w:r>
    </w:p>
    <w:p w:rsidR="002F7FD4" w:rsidRPr="00472123" w:rsidRDefault="002F7FD4" w:rsidP="002F7FD4">
      <w:pPr>
        <w:jc w:val="both"/>
        <w:rPr>
          <w:rFonts w:ascii="Arial" w:hAnsi="Arial" w:cs="Arial"/>
          <w:color w:val="000000" w:themeColor="text1"/>
        </w:rPr>
      </w:pPr>
    </w:p>
    <w:p w:rsidR="0031171C" w:rsidRPr="00472123" w:rsidRDefault="0031171C" w:rsidP="002F7FD4">
      <w:pPr>
        <w:jc w:val="both"/>
        <w:rPr>
          <w:rFonts w:ascii="Arial" w:hAnsi="Arial" w:cs="Arial"/>
        </w:rPr>
      </w:pPr>
      <w:r w:rsidRPr="00472123">
        <w:rPr>
          <w:rFonts w:ascii="Arial" w:hAnsi="Arial" w:cs="Arial"/>
        </w:rPr>
        <w:t xml:space="preserve">CLÁUSULA TERCEIRA: LEGISLAÇÃO APLICÁVEL À EXECUÇÃO DO CONTRATO, INCLUSIVE QUANTO AOS CASOS OMISSOS </w:t>
      </w:r>
      <w:r w:rsidR="00165045" w:rsidRPr="00472123">
        <w:rPr>
          <w:rFonts w:ascii="Arial" w:hAnsi="Arial" w:cs="Arial"/>
        </w:rPr>
        <w:t>(</w:t>
      </w:r>
      <w:hyperlink r:id="rId10" w:anchor="art92iii" w:history="1">
        <w:r w:rsidR="00165045" w:rsidRPr="00472123">
          <w:rPr>
            <w:rStyle w:val="Hyperlink"/>
            <w:rFonts w:ascii="Arial" w:hAnsi="Arial" w:cs="Arial"/>
          </w:rPr>
          <w:t>ART. 92, III</w:t>
        </w:r>
      </w:hyperlink>
      <w:r w:rsidRPr="00472123">
        <w:rPr>
          <w:rFonts w:ascii="Arial" w:hAnsi="Arial" w:cs="Arial"/>
        </w:rPr>
        <w:t>)</w:t>
      </w:r>
    </w:p>
    <w:p w:rsidR="002F7FD4" w:rsidRPr="00472123" w:rsidRDefault="002F7FD4" w:rsidP="002F7FD4">
      <w:pPr>
        <w:jc w:val="both"/>
        <w:rPr>
          <w:rFonts w:ascii="Arial" w:hAnsi="Arial" w:cs="Arial"/>
        </w:rPr>
      </w:pPr>
    </w:p>
    <w:p w:rsidR="0031171C" w:rsidRPr="00472123" w:rsidRDefault="00151106" w:rsidP="002F7FD4">
      <w:pPr>
        <w:jc w:val="both"/>
        <w:rPr>
          <w:rFonts w:ascii="Arial" w:hAnsi="Arial" w:cs="Arial"/>
        </w:rPr>
      </w:pPr>
      <w:r w:rsidRPr="00472123">
        <w:rPr>
          <w:rFonts w:ascii="Arial" w:hAnsi="Arial" w:cs="Arial"/>
        </w:rPr>
        <w:t>3.</w:t>
      </w:r>
      <w:r w:rsidR="0031171C" w:rsidRPr="00472123">
        <w:rPr>
          <w:rFonts w:ascii="Arial" w:hAnsi="Arial" w:cs="Arial"/>
        </w:rPr>
        <w:t xml:space="preserve">1. Este contrato rege-se pelas disposições expressas na </w:t>
      </w:r>
      <w:hyperlink r:id="rId11" w:history="1">
        <w:r w:rsidR="0031171C" w:rsidRPr="00472123">
          <w:rPr>
            <w:rStyle w:val="Hyperlink"/>
            <w:rFonts w:ascii="Arial" w:hAnsi="Arial" w:cs="Arial"/>
          </w:rPr>
          <w:t>Lei nº 14.133/20211</w:t>
        </w:r>
      </w:hyperlink>
      <w:r w:rsidR="0031171C" w:rsidRPr="00472123">
        <w:rPr>
          <w:rFonts w:ascii="Arial" w:hAnsi="Arial" w:cs="Arial"/>
        </w:rPr>
        <w:t xml:space="preserve"> e pelos preceitos de direito público, sendo aplicados, supletivamente, os princípios da teoria geral dos contratos e as disposições de direito privado. </w:t>
      </w:r>
    </w:p>
    <w:p w:rsidR="0031171C" w:rsidRPr="00472123" w:rsidRDefault="00151106" w:rsidP="002F7FD4">
      <w:pPr>
        <w:jc w:val="both"/>
        <w:rPr>
          <w:rFonts w:ascii="Arial" w:hAnsi="Arial" w:cs="Arial"/>
        </w:rPr>
      </w:pPr>
      <w:r w:rsidRPr="00472123">
        <w:rPr>
          <w:rFonts w:ascii="Arial" w:hAnsi="Arial" w:cs="Arial"/>
        </w:rPr>
        <w:t>3.</w:t>
      </w:r>
      <w:r w:rsidR="0031171C" w:rsidRPr="00472123">
        <w:rPr>
          <w:rFonts w:ascii="Arial" w:hAnsi="Arial" w:cs="Arial"/>
        </w:rPr>
        <w:t>2. Os casos omissos serão resolvidos à luz da referida lei, recorrendo-se à analogia, aos costumes e aos princípios gerais do direito</w:t>
      </w:r>
    </w:p>
    <w:p w:rsidR="002F7FD4" w:rsidRPr="00472123" w:rsidRDefault="002F7FD4" w:rsidP="002F7FD4">
      <w:pPr>
        <w:jc w:val="both"/>
        <w:rPr>
          <w:rFonts w:ascii="Arial" w:hAnsi="Arial" w:cs="Arial"/>
        </w:rPr>
      </w:pPr>
    </w:p>
    <w:p w:rsidR="0031171C" w:rsidRPr="00472123" w:rsidRDefault="0031171C" w:rsidP="002F7FD4">
      <w:pPr>
        <w:jc w:val="both"/>
        <w:rPr>
          <w:rFonts w:ascii="Arial" w:hAnsi="Arial" w:cs="Arial"/>
        </w:rPr>
      </w:pPr>
      <w:r w:rsidRPr="00472123">
        <w:rPr>
          <w:rFonts w:ascii="Arial" w:hAnsi="Arial" w:cs="Arial"/>
        </w:rPr>
        <w:t>CLÁUSULA QUARTA: REGIME DE EXECUÇÃO (</w:t>
      </w:r>
      <w:hyperlink r:id="rId12" w:anchor="art92iv" w:history="1">
        <w:r w:rsidR="00165045" w:rsidRPr="00472123">
          <w:rPr>
            <w:rStyle w:val="Hyperlink"/>
            <w:rFonts w:ascii="Arial" w:hAnsi="Arial" w:cs="Arial"/>
          </w:rPr>
          <w:t>ART. 92, IV</w:t>
        </w:r>
      </w:hyperlink>
      <w:r w:rsidRPr="00472123">
        <w:rPr>
          <w:rFonts w:ascii="Arial" w:hAnsi="Arial" w:cs="Arial"/>
        </w:rPr>
        <w:t>)</w:t>
      </w:r>
    </w:p>
    <w:p w:rsidR="002F7FD4" w:rsidRPr="00472123" w:rsidRDefault="002F7FD4" w:rsidP="002F7FD4">
      <w:pPr>
        <w:jc w:val="both"/>
        <w:rPr>
          <w:rFonts w:ascii="Arial" w:hAnsi="Arial" w:cs="Arial"/>
        </w:rPr>
      </w:pPr>
    </w:p>
    <w:p w:rsidR="0031171C" w:rsidRPr="00472123" w:rsidRDefault="0031171C" w:rsidP="002F7FD4">
      <w:pPr>
        <w:jc w:val="both"/>
        <w:rPr>
          <w:rFonts w:ascii="Arial" w:hAnsi="Arial" w:cs="Arial"/>
        </w:rPr>
      </w:pPr>
      <w:proofErr w:type="gramStart"/>
      <w:r w:rsidRPr="00472123">
        <w:rPr>
          <w:rFonts w:ascii="Arial" w:eastAsia="NSimSun" w:hAnsi="Arial" w:cs="Arial"/>
          <w:color w:val="000000"/>
        </w:rPr>
        <w:t>4.1  O</w:t>
      </w:r>
      <w:proofErr w:type="gramEnd"/>
      <w:r w:rsidRPr="00472123">
        <w:rPr>
          <w:rFonts w:ascii="Arial" w:eastAsia="NSimSun" w:hAnsi="Arial" w:cs="Arial"/>
          <w:color w:val="000000"/>
        </w:rPr>
        <w:t xml:space="preserve"> objeto do presente contrato será realizado sob a Forma/Regime Execução: Indireta.</w:t>
      </w:r>
    </w:p>
    <w:p w:rsidR="00261AAA" w:rsidRPr="00472123" w:rsidRDefault="00261AAA" w:rsidP="002F7FD4">
      <w:pPr>
        <w:jc w:val="both"/>
        <w:rPr>
          <w:rFonts w:ascii="Arial" w:hAnsi="Arial" w:cs="Arial"/>
        </w:rPr>
      </w:pPr>
    </w:p>
    <w:p w:rsidR="00B04CDB" w:rsidRPr="00472123" w:rsidRDefault="0031171C" w:rsidP="002F7FD4">
      <w:pPr>
        <w:jc w:val="both"/>
        <w:rPr>
          <w:rFonts w:ascii="Arial" w:hAnsi="Arial" w:cs="Arial"/>
        </w:rPr>
      </w:pPr>
      <w:r w:rsidRPr="00472123">
        <w:rPr>
          <w:rFonts w:ascii="Arial" w:hAnsi="Arial" w:cs="Arial"/>
        </w:rPr>
        <w:t>CLÁUSULA QUINTA: O PREÇO E AS CONDIÇÕES DE PAGAMENTO, OS CRITÉRIOS, A DATA-BASE E A PERIODICIDADE DO REAJUSTAMENTO DE PREÇOS E OS CRITÉRIOS DE ATUALIZAÇÃO MONETÁRIA ENTRE A DATA DO ADIMPLEMENTO DAS OBRIGAÇÕES E A DO EFETIVO PAGAMENTO (</w:t>
      </w:r>
      <w:hyperlink r:id="rId13" w:anchor="art92v" w:history="1">
        <w:r w:rsidR="00165045" w:rsidRPr="00472123">
          <w:rPr>
            <w:rStyle w:val="Hyperlink"/>
            <w:rFonts w:ascii="Arial" w:hAnsi="Arial" w:cs="Arial"/>
          </w:rPr>
          <w:t>ART. 92, V</w:t>
        </w:r>
      </w:hyperlink>
      <w:r w:rsidR="00165045" w:rsidRPr="00472123">
        <w:rPr>
          <w:rFonts w:ascii="Arial" w:hAnsi="Arial" w:cs="Arial"/>
        </w:rPr>
        <w:t>)</w:t>
      </w:r>
    </w:p>
    <w:p w:rsidR="002F7FD4" w:rsidRPr="00472123" w:rsidRDefault="002F7FD4" w:rsidP="002F7FD4">
      <w:pPr>
        <w:jc w:val="both"/>
        <w:rPr>
          <w:rFonts w:ascii="Arial" w:hAnsi="Arial" w:cs="Arial"/>
        </w:rPr>
      </w:pPr>
    </w:p>
    <w:p w:rsidR="005511D3" w:rsidRPr="00472123" w:rsidRDefault="00B04CDB" w:rsidP="005511D3">
      <w:pPr>
        <w:autoSpaceDN w:val="0"/>
        <w:adjustRightInd w:val="0"/>
        <w:jc w:val="both"/>
        <w:rPr>
          <w:rFonts w:ascii="Arial" w:hAnsi="Arial" w:cs="Arial"/>
          <w:lang w:eastAsia="pt-BR"/>
        </w:rPr>
      </w:pPr>
      <w:r w:rsidRPr="00472123">
        <w:rPr>
          <w:rFonts w:ascii="Arial" w:eastAsia="NSimSun" w:hAnsi="Arial" w:cs="Arial"/>
          <w:color w:val="000000"/>
        </w:rPr>
        <w:t xml:space="preserve">5.1 - A CONTRATANTE pagará a CONTRATADA o preço total de R$ </w:t>
      </w:r>
      <w:r w:rsidR="005511D3" w:rsidRPr="00472123">
        <w:rPr>
          <w:rFonts w:ascii="Arial" w:eastAsia="NSimSun" w:hAnsi="Arial" w:cs="Arial"/>
          <w:color w:val="000000"/>
        </w:rPr>
        <w:t xml:space="preserve">95.237,10 (noventa e cinco mil duzentos e trinta e sete reais e dez centavos). </w:t>
      </w:r>
      <w:r w:rsidR="005511D3" w:rsidRPr="00472123">
        <w:rPr>
          <w:rFonts w:ascii="Arial" w:hAnsi="Arial" w:cs="Arial"/>
          <w:lang w:eastAsia="pt-BR"/>
        </w:rPr>
        <w:t xml:space="preserve">Este valor será pago em conformidade com o constante nos itens 1.2 e 1.3 da cláusula primeira. </w:t>
      </w:r>
    </w:p>
    <w:p w:rsidR="002F7FD4" w:rsidRPr="00472123" w:rsidRDefault="002F7FD4" w:rsidP="002F7FD4">
      <w:pPr>
        <w:jc w:val="both"/>
        <w:rPr>
          <w:rFonts w:ascii="Arial" w:eastAsia="NSimSun" w:hAnsi="Arial" w:cs="Arial"/>
          <w:color w:val="000000"/>
        </w:rPr>
      </w:pPr>
    </w:p>
    <w:p w:rsidR="00B04CDB" w:rsidRPr="00472123" w:rsidRDefault="00B04CDB" w:rsidP="002F7FD4">
      <w:pPr>
        <w:jc w:val="both"/>
        <w:rPr>
          <w:rFonts w:ascii="Arial" w:eastAsia="NSimSun" w:hAnsi="Arial" w:cs="Arial"/>
          <w:color w:val="000000"/>
        </w:rPr>
      </w:pPr>
      <w:r w:rsidRPr="00472123">
        <w:rPr>
          <w:rFonts w:ascii="Arial" w:eastAsia="NSimSun" w:hAnsi="Arial" w:cs="Arial"/>
          <w:color w:val="000000"/>
        </w:rPr>
        <w:t xml:space="preserve">5.2 -  Após a prestação de serviços e entrega da Nota </w:t>
      </w:r>
      <w:r w:rsidR="005511D3" w:rsidRPr="00472123">
        <w:rPr>
          <w:rFonts w:ascii="Arial" w:eastAsia="NSimSun" w:hAnsi="Arial" w:cs="Arial"/>
          <w:color w:val="000000"/>
        </w:rPr>
        <w:t>Fiscal devidamente atestada pelo Fiscal do Contrato Sr</w:t>
      </w:r>
      <w:r w:rsidRPr="00472123">
        <w:rPr>
          <w:rFonts w:ascii="Arial" w:eastAsia="NSimSun" w:hAnsi="Arial" w:cs="Arial"/>
          <w:color w:val="000000"/>
        </w:rPr>
        <w:t xml:space="preserve">. </w:t>
      </w:r>
      <w:r w:rsidR="005511D3" w:rsidRPr="00472123">
        <w:rPr>
          <w:rFonts w:ascii="Arial" w:eastAsia="NSimSun" w:hAnsi="Arial" w:cs="Arial"/>
          <w:color w:val="000000"/>
        </w:rPr>
        <w:t>OLDAIR NATAL CITADELLA</w:t>
      </w:r>
      <w:r w:rsidRPr="00472123">
        <w:rPr>
          <w:rFonts w:ascii="Arial" w:eastAsia="NSimSun" w:hAnsi="Arial" w:cs="Arial"/>
          <w:color w:val="000000"/>
        </w:rPr>
        <w:t xml:space="preserve"> o pagamento será efetuado em até</w:t>
      </w:r>
      <w:r w:rsidR="005511D3" w:rsidRPr="00472123">
        <w:rPr>
          <w:rFonts w:ascii="Arial" w:eastAsia="NSimSun" w:hAnsi="Arial" w:cs="Arial"/>
          <w:color w:val="000000"/>
        </w:rPr>
        <w:t xml:space="preserve"> 10 (dez) dia subsequentes ao mês da prestação de serviços</w:t>
      </w:r>
      <w:r w:rsidRPr="00472123">
        <w:rPr>
          <w:rFonts w:ascii="Arial" w:eastAsia="NSimSun" w:hAnsi="Arial" w:cs="Arial"/>
          <w:color w:val="000000"/>
        </w:rPr>
        <w:t xml:space="preserve">. </w:t>
      </w:r>
    </w:p>
    <w:p w:rsidR="00B04CDB" w:rsidRPr="00472123" w:rsidRDefault="00B04CDB" w:rsidP="002F7FD4">
      <w:pPr>
        <w:jc w:val="both"/>
        <w:rPr>
          <w:rFonts w:ascii="Arial" w:eastAsia="NSimSun" w:hAnsi="Arial" w:cs="Arial"/>
          <w:color w:val="000000"/>
        </w:rPr>
      </w:pPr>
    </w:p>
    <w:p w:rsidR="00B04CDB" w:rsidRPr="00472123" w:rsidRDefault="00B04CDB" w:rsidP="002F7FD4">
      <w:pPr>
        <w:jc w:val="both"/>
        <w:rPr>
          <w:rFonts w:ascii="Arial" w:hAnsi="Arial" w:cs="Arial"/>
        </w:rPr>
      </w:pPr>
      <w:r w:rsidRPr="00472123">
        <w:rPr>
          <w:rFonts w:ascii="Arial" w:eastAsia="NSimSun" w:hAnsi="Arial" w:cs="Arial"/>
          <w:color w:val="000000"/>
        </w:rPr>
        <w:t xml:space="preserve">5.3 - </w:t>
      </w:r>
      <w:r w:rsidRPr="00472123">
        <w:rPr>
          <w:rFonts w:ascii="Arial" w:hAnsi="Arial" w:cs="Arial"/>
        </w:rPr>
        <w:t xml:space="preserve"> Nota fiscal eletrônica deverá ser emitida em nome do Município </w:t>
      </w:r>
      <w:proofErr w:type="gramStart"/>
      <w:r w:rsidRPr="00472123">
        <w:rPr>
          <w:rFonts w:ascii="Arial" w:hAnsi="Arial" w:cs="Arial"/>
        </w:rPr>
        <w:t>de  Águas</w:t>
      </w:r>
      <w:proofErr w:type="gramEnd"/>
      <w:r w:rsidRPr="00472123">
        <w:rPr>
          <w:rFonts w:ascii="Arial" w:hAnsi="Arial" w:cs="Arial"/>
        </w:rPr>
        <w:t xml:space="preserve"> Frias CNPJ 95.990.180/0001-02 Rua Sete de Setembro, 512, centro, Águas Frias -SC, CEP 89.843-000. A mesma deverá ser encaminhada para o e-mail: contabilidade@aguasfrias.sc.gov.br, nos arquivos com extensão XML e PDF, sob pena de retenção de pagamentos. Juntamente com a Nota fiscal deverá ser enviado as certidões vigentes de regularidade fiscal e trabalhista.</w:t>
      </w:r>
    </w:p>
    <w:p w:rsidR="00B04CDB" w:rsidRPr="00472123" w:rsidRDefault="00B04CDB" w:rsidP="002F7FD4">
      <w:pPr>
        <w:jc w:val="both"/>
        <w:rPr>
          <w:rFonts w:ascii="Arial" w:hAnsi="Arial" w:cs="Arial"/>
        </w:rPr>
      </w:pPr>
    </w:p>
    <w:p w:rsidR="00B04CDB" w:rsidRPr="00472123" w:rsidRDefault="00B04CDB" w:rsidP="002F7FD4">
      <w:pPr>
        <w:jc w:val="both"/>
        <w:rPr>
          <w:rFonts w:ascii="Arial" w:eastAsia="NSimSun" w:hAnsi="Arial" w:cs="Arial"/>
          <w:color w:val="000000"/>
        </w:rPr>
      </w:pPr>
      <w:r w:rsidRPr="00472123">
        <w:rPr>
          <w:rFonts w:ascii="Arial" w:eastAsia="NSimSun" w:hAnsi="Arial" w:cs="Arial"/>
          <w:color w:val="000000"/>
        </w:rPr>
        <w:lastRenderedPageBreak/>
        <w:t xml:space="preserve">5.4 - Fica expressamente estabelecido que os preços constantes na proposta da CONTRATADA incluem todos os custos diretos e indiretos requeridos para a execução do objeto contratado, constituindo-se na única remuneração devida. </w:t>
      </w:r>
    </w:p>
    <w:p w:rsidR="00261AAA" w:rsidRPr="00472123" w:rsidRDefault="00261AAA" w:rsidP="002F7FD4">
      <w:pPr>
        <w:jc w:val="both"/>
        <w:rPr>
          <w:rFonts w:ascii="Arial" w:eastAsia="NSimSun" w:hAnsi="Arial" w:cs="Arial"/>
          <w:color w:val="000000"/>
        </w:rPr>
      </w:pPr>
    </w:p>
    <w:p w:rsidR="00B04CDB" w:rsidRPr="00472123" w:rsidRDefault="00B04CDB" w:rsidP="002F7FD4">
      <w:pPr>
        <w:jc w:val="both"/>
        <w:rPr>
          <w:rFonts w:ascii="Arial" w:hAnsi="Arial" w:cs="Arial"/>
          <w:lang w:eastAsia="pt-BR"/>
        </w:rPr>
      </w:pPr>
      <w:r w:rsidRPr="00472123">
        <w:rPr>
          <w:rFonts w:ascii="Arial" w:eastAsia="NSimSun" w:hAnsi="Arial" w:cs="Arial"/>
          <w:color w:val="000000"/>
        </w:rPr>
        <w:t>5</w:t>
      </w:r>
      <w:r w:rsidR="003921F8" w:rsidRPr="00472123">
        <w:rPr>
          <w:rFonts w:ascii="Arial" w:eastAsia="NSimSun" w:hAnsi="Arial" w:cs="Arial"/>
          <w:color w:val="000000"/>
        </w:rPr>
        <w:t>.3 -</w:t>
      </w:r>
      <w:r w:rsidR="003921F8" w:rsidRPr="00472123">
        <w:rPr>
          <w:rFonts w:ascii="Arial" w:hAnsi="Arial" w:cs="Arial"/>
          <w:lang w:eastAsia="pt-BR"/>
        </w:rPr>
        <w:t xml:space="preserve">. Durante o prazo inicial de 12 (doze) </w:t>
      </w:r>
      <w:proofErr w:type="gramStart"/>
      <w:r w:rsidR="003921F8" w:rsidRPr="00472123">
        <w:rPr>
          <w:rFonts w:ascii="Arial" w:hAnsi="Arial" w:cs="Arial"/>
          <w:lang w:eastAsia="pt-BR"/>
        </w:rPr>
        <w:t>meses  de</w:t>
      </w:r>
      <w:proofErr w:type="gramEnd"/>
      <w:r w:rsidR="003921F8" w:rsidRPr="00472123">
        <w:rPr>
          <w:rFonts w:ascii="Arial" w:hAnsi="Arial" w:cs="Arial"/>
          <w:lang w:eastAsia="pt-BR"/>
        </w:rPr>
        <w:t xml:space="preserve"> execução do contrato,  os preços não sofrerão qualquer reajuste contratual. Em caso de prorrogação do contrato os preços serão </w:t>
      </w:r>
      <w:proofErr w:type="gramStart"/>
      <w:r w:rsidR="003921F8" w:rsidRPr="00472123">
        <w:rPr>
          <w:rFonts w:ascii="Arial" w:hAnsi="Arial" w:cs="Arial"/>
          <w:lang w:eastAsia="pt-BR"/>
        </w:rPr>
        <w:t>reajustados  anualmente</w:t>
      </w:r>
      <w:proofErr w:type="gramEnd"/>
      <w:r w:rsidR="003921F8" w:rsidRPr="00472123">
        <w:rPr>
          <w:rFonts w:ascii="Arial" w:hAnsi="Arial" w:cs="Arial"/>
          <w:lang w:eastAsia="pt-BR"/>
        </w:rPr>
        <w:t xml:space="preserve"> (decorridos os doze meses), já no início da prorrogação  e assim sucessivamente (de doze em doze meses),de acordo com o índice acumulado (últimos doze meses proporcional) do IPCA/IBGE  (Índice Nacional de Preços ao Consumidor Amplo), divulgado pela Instituto Brasileiro de Geografia e Estatística ou índice legal oficial que venha  a substituí-lo.</w:t>
      </w:r>
    </w:p>
    <w:p w:rsidR="00261AAA" w:rsidRPr="00472123" w:rsidRDefault="00261AAA" w:rsidP="002F7FD4">
      <w:pPr>
        <w:jc w:val="both"/>
        <w:rPr>
          <w:rFonts w:ascii="Arial" w:hAnsi="Arial" w:cs="Arial"/>
        </w:rPr>
      </w:pPr>
    </w:p>
    <w:p w:rsidR="0031171C" w:rsidRPr="00472123" w:rsidRDefault="0031171C" w:rsidP="002F7FD4">
      <w:pPr>
        <w:jc w:val="both"/>
        <w:rPr>
          <w:rFonts w:ascii="Arial" w:hAnsi="Arial" w:cs="Arial"/>
          <w:shd w:val="clear" w:color="auto" w:fill="FFFFFF" w:themeFill="background1"/>
        </w:rPr>
      </w:pPr>
      <w:r w:rsidRPr="00472123">
        <w:rPr>
          <w:rFonts w:ascii="Arial" w:hAnsi="Arial" w:cs="Arial"/>
          <w:shd w:val="clear" w:color="auto" w:fill="FFFFFF" w:themeFill="background1"/>
        </w:rPr>
        <w:t xml:space="preserve">CLÁUSULA SEXTA: </w:t>
      </w:r>
      <w:bookmarkStart w:id="2" w:name="art92iv"/>
      <w:bookmarkStart w:id="3" w:name="art92v"/>
      <w:bookmarkStart w:id="4" w:name="art92vi"/>
      <w:bookmarkEnd w:id="2"/>
      <w:bookmarkEnd w:id="3"/>
      <w:bookmarkEnd w:id="4"/>
      <w:r w:rsidRPr="00472123">
        <w:rPr>
          <w:rFonts w:ascii="Arial" w:hAnsi="Arial" w:cs="Arial"/>
          <w:shd w:val="clear" w:color="auto" w:fill="FFFFFF" w:themeFill="background1"/>
        </w:rPr>
        <w:t xml:space="preserve"> PRAZO PARA LIQUIDAÇÃO E PARA PAGAMENTO (</w:t>
      </w:r>
      <w:hyperlink r:id="rId14" w:anchor="art92vi" w:history="1">
        <w:r w:rsidR="00165045" w:rsidRPr="00472123">
          <w:rPr>
            <w:rStyle w:val="Hyperlink"/>
            <w:rFonts w:ascii="Arial" w:hAnsi="Arial" w:cs="Arial"/>
            <w:shd w:val="clear" w:color="auto" w:fill="FFFFFF" w:themeFill="background1"/>
          </w:rPr>
          <w:t>ART. 92, VI</w:t>
        </w:r>
      </w:hyperlink>
      <w:r w:rsidR="00165045" w:rsidRPr="00472123">
        <w:rPr>
          <w:rFonts w:ascii="Arial" w:hAnsi="Arial" w:cs="Arial"/>
          <w:shd w:val="clear" w:color="auto" w:fill="FFFFFF" w:themeFill="background1"/>
        </w:rPr>
        <w:t>)</w:t>
      </w:r>
    </w:p>
    <w:p w:rsidR="00261AAA" w:rsidRPr="00472123" w:rsidRDefault="00261AAA" w:rsidP="002F7FD4">
      <w:pPr>
        <w:jc w:val="both"/>
        <w:rPr>
          <w:rFonts w:ascii="Arial" w:hAnsi="Arial" w:cs="Arial"/>
        </w:rPr>
      </w:pPr>
    </w:p>
    <w:p w:rsidR="005511D3" w:rsidRPr="00472123" w:rsidRDefault="005511D3" w:rsidP="005511D3">
      <w:pPr>
        <w:autoSpaceDN w:val="0"/>
        <w:adjustRightInd w:val="0"/>
        <w:jc w:val="both"/>
        <w:rPr>
          <w:rFonts w:ascii="Arial" w:hAnsi="Arial" w:cs="Arial"/>
        </w:rPr>
      </w:pPr>
      <w:r w:rsidRPr="00472123">
        <w:rPr>
          <w:rFonts w:ascii="Arial" w:hAnsi="Arial" w:cs="Arial"/>
        </w:rPr>
        <w:t xml:space="preserve">6.1.  </w:t>
      </w:r>
      <w:r w:rsidR="00B04CDB" w:rsidRPr="00472123">
        <w:rPr>
          <w:rFonts w:ascii="Arial" w:hAnsi="Arial" w:cs="Arial"/>
        </w:rPr>
        <w:t xml:space="preserve"> O pagamento será efetuado</w:t>
      </w:r>
      <w:r w:rsidRPr="00472123">
        <w:rPr>
          <w:rFonts w:ascii="Arial" w:hAnsi="Arial" w:cs="Arial"/>
        </w:rPr>
        <w:t xml:space="preserve"> mensalmente para os tens 1, 2, 3 e 4 da tabela mencionada no item 1.1 da Cláusula Primeira deste Contrato. </w:t>
      </w:r>
    </w:p>
    <w:p w:rsidR="005511D3" w:rsidRPr="00472123" w:rsidRDefault="005511D3" w:rsidP="005511D3">
      <w:pPr>
        <w:autoSpaceDN w:val="0"/>
        <w:adjustRightInd w:val="0"/>
        <w:jc w:val="both"/>
        <w:rPr>
          <w:rFonts w:ascii="Arial" w:hAnsi="Arial" w:cs="Arial"/>
          <w:lang w:eastAsia="pt-BR"/>
        </w:rPr>
      </w:pPr>
      <w:r w:rsidRPr="00472123">
        <w:rPr>
          <w:rFonts w:ascii="Arial" w:hAnsi="Arial" w:cs="Arial"/>
        </w:rPr>
        <w:t xml:space="preserve">6.1.1. </w:t>
      </w:r>
      <w:r w:rsidRPr="00472123">
        <w:rPr>
          <w:rFonts w:ascii="Arial" w:hAnsi="Arial" w:cs="Arial"/>
          <w:lang w:eastAsia="pt-BR"/>
        </w:rPr>
        <w:t xml:space="preserve">Os valores referentes aos itens 1, 2, 3 e 4 da tabela que soma um total de R$16.386,00 (dezesseis mil trezentos e oitenta e seis reais) serão divididos em 12 (doze) parcelas mensais no valor de R$1.365,50 (um mil trezentos e sessenta e cinco reais e cinquenta centavos). </w:t>
      </w:r>
    </w:p>
    <w:p w:rsidR="005511D3" w:rsidRPr="00472123" w:rsidRDefault="005511D3" w:rsidP="005511D3">
      <w:pPr>
        <w:autoSpaceDN w:val="0"/>
        <w:adjustRightInd w:val="0"/>
        <w:ind w:firstLine="1134"/>
        <w:jc w:val="both"/>
        <w:rPr>
          <w:rFonts w:ascii="Arial" w:hAnsi="Arial" w:cs="Arial"/>
          <w:lang w:eastAsia="pt-BR"/>
        </w:rPr>
      </w:pPr>
    </w:p>
    <w:p w:rsidR="0031171C" w:rsidRPr="00472123" w:rsidRDefault="005511D3" w:rsidP="005511D3">
      <w:pPr>
        <w:jc w:val="both"/>
        <w:rPr>
          <w:rFonts w:ascii="Arial" w:eastAsia="NSimSun" w:hAnsi="Arial" w:cs="Arial"/>
          <w:color w:val="000000"/>
        </w:rPr>
      </w:pPr>
      <w:r w:rsidRPr="00472123">
        <w:rPr>
          <w:rFonts w:ascii="Arial" w:hAnsi="Arial" w:cs="Arial"/>
          <w:lang w:eastAsia="pt-BR"/>
        </w:rPr>
        <w:t>6.1.2. Os valores referente aos itens 05 ao 23 somente serão pagos se houver a necessidade da prestação desses serviços. Se houver a necessidade serão pagos de acordo com a demanda da CONTRATANTE</w:t>
      </w:r>
    </w:p>
    <w:p w:rsidR="00261AAA" w:rsidRPr="00472123" w:rsidRDefault="00261AAA" w:rsidP="002F7FD4">
      <w:pPr>
        <w:jc w:val="both"/>
        <w:rPr>
          <w:rFonts w:ascii="Arial" w:eastAsia="NSimSun" w:hAnsi="Arial" w:cs="Arial"/>
          <w:color w:val="000000"/>
        </w:rPr>
      </w:pPr>
    </w:p>
    <w:p w:rsidR="00A61273" w:rsidRPr="00472123" w:rsidRDefault="00A61273" w:rsidP="002F7FD4">
      <w:pPr>
        <w:jc w:val="both"/>
        <w:rPr>
          <w:rFonts w:ascii="Arial" w:eastAsia="NSimSun" w:hAnsi="Arial" w:cs="Arial"/>
          <w:color w:val="000000"/>
        </w:rPr>
      </w:pPr>
      <w:r w:rsidRPr="00472123">
        <w:rPr>
          <w:rFonts w:ascii="Arial" w:eastAsia="NSimSun" w:hAnsi="Arial" w:cs="Arial"/>
          <w:color w:val="000000"/>
        </w:rPr>
        <w:t>6.2. S</w:t>
      </w:r>
      <w:r w:rsidRPr="00472123">
        <w:rPr>
          <w:rFonts w:ascii="Arial" w:hAnsi="Arial" w:cs="Arial"/>
        </w:rPr>
        <w:t>erá</w:t>
      </w:r>
      <w:r w:rsidRPr="00472123">
        <w:rPr>
          <w:rFonts w:ascii="Arial" w:hAnsi="Arial" w:cs="Arial"/>
          <w:spacing w:val="1"/>
        </w:rPr>
        <w:t xml:space="preserve"> </w:t>
      </w:r>
      <w:r w:rsidRPr="00472123">
        <w:rPr>
          <w:rFonts w:ascii="Arial" w:hAnsi="Arial" w:cs="Arial"/>
        </w:rPr>
        <w:t>efetuado</w:t>
      </w:r>
      <w:r w:rsidRPr="00472123">
        <w:rPr>
          <w:rFonts w:ascii="Arial" w:hAnsi="Arial" w:cs="Arial"/>
          <w:spacing w:val="1"/>
        </w:rPr>
        <w:t xml:space="preserve"> </w:t>
      </w:r>
      <w:r w:rsidRPr="00472123">
        <w:rPr>
          <w:rFonts w:ascii="Arial" w:hAnsi="Arial" w:cs="Arial"/>
        </w:rPr>
        <w:t>o</w:t>
      </w:r>
      <w:r w:rsidRPr="00472123">
        <w:rPr>
          <w:rFonts w:ascii="Arial" w:hAnsi="Arial" w:cs="Arial"/>
          <w:spacing w:val="1"/>
        </w:rPr>
        <w:t xml:space="preserve"> </w:t>
      </w:r>
      <w:r w:rsidRPr="00472123">
        <w:rPr>
          <w:rFonts w:ascii="Arial" w:hAnsi="Arial" w:cs="Arial"/>
        </w:rPr>
        <w:t>pagamento</w:t>
      </w:r>
      <w:r w:rsidRPr="00472123">
        <w:rPr>
          <w:rFonts w:ascii="Arial" w:hAnsi="Arial" w:cs="Arial"/>
          <w:spacing w:val="1"/>
        </w:rPr>
        <w:t xml:space="preserve"> </w:t>
      </w:r>
      <w:r w:rsidRPr="00472123">
        <w:rPr>
          <w:rFonts w:ascii="Arial" w:hAnsi="Arial" w:cs="Arial"/>
        </w:rPr>
        <w:t>perante</w:t>
      </w:r>
      <w:r w:rsidRPr="00472123">
        <w:rPr>
          <w:rFonts w:ascii="Arial" w:hAnsi="Arial" w:cs="Arial"/>
          <w:spacing w:val="1"/>
        </w:rPr>
        <w:t xml:space="preserve"> </w:t>
      </w:r>
      <w:r w:rsidRPr="00472123">
        <w:rPr>
          <w:rFonts w:ascii="Arial" w:hAnsi="Arial" w:cs="Arial"/>
        </w:rPr>
        <w:t>apresentação</w:t>
      </w:r>
      <w:r w:rsidRPr="00472123">
        <w:rPr>
          <w:rFonts w:ascii="Arial" w:hAnsi="Arial" w:cs="Arial"/>
          <w:spacing w:val="1"/>
        </w:rPr>
        <w:t xml:space="preserve"> </w:t>
      </w:r>
      <w:r w:rsidRPr="00472123">
        <w:rPr>
          <w:rFonts w:ascii="Arial" w:hAnsi="Arial" w:cs="Arial"/>
        </w:rPr>
        <w:t>de</w:t>
      </w:r>
      <w:r w:rsidRPr="00472123">
        <w:rPr>
          <w:rFonts w:ascii="Arial" w:hAnsi="Arial" w:cs="Arial"/>
          <w:spacing w:val="1"/>
        </w:rPr>
        <w:t xml:space="preserve"> </w:t>
      </w:r>
      <w:r w:rsidRPr="00472123">
        <w:rPr>
          <w:rFonts w:ascii="Arial" w:hAnsi="Arial" w:cs="Arial"/>
        </w:rPr>
        <w:t>documento</w:t>
      </w:r>
      <w:r w:rsidRPr="00472123">
        <w:rPr>
          <w:rFonts w:ascii="Arial" w:hAnsi="Arial" w:cs="Arial"/>
          <w:spacing w:val="1"/>
        </w:rPr>
        <w:t xml:space="preserve"> </w:t>
      </w:r>
      <w:r w:rsidRPr="00472123">
        <w:rPr>
          <w:rFonts w:ascii="Arial" w:hAnsi="Arial" w:cs="Arial"/>
        </w:rPr>
        <w:t>fiscal,</w:t>
      </w:r>
      <w:r w:rsidRPr="00472123">
        <w:rPr>
          <w:rFonts w:ascii="Arial" w:hAnsi="Arial" w:cs="Arial"/>
          <w:spacing w:val="1"/>
        </w:rPr>
        <w:t xml:space="preserve"> </w:t>
      </w:r>
      <w:r w:rsidRPr="00472123">
        <w:rPr>
          <w:rFonts w:ascii="Arial" w:hAnsi="Arial" w:cs="Arial"/>
        </w:rPr>
        <w:t>com</w:t>
      </w:r>
      <w:r w:rsidRPr="00472123">
        <w:rPr>
          <w:rFonts w:ascii="Arial" w:hAnsi="Arial" w:cs="Arial"/>
          <w:spacing w:val="1"/>
        </w:rPr>
        <w:t xml:space="preserve"> </w:t>
      </w:r>
      <w:r w:rsidRPr="00472123">
        <w:rPr>
          <w:rFonts w:ascii="Arial" w:hAnsi="Arial" w:cs="Arial"/>
        </w:rPr>
        <w:t>carimbo</w:t>
      </w:r>
      <w:r w:rsidRPr="00472123">
        <w:rPr>
          <w:rFonts w:ascii="Arial" w:hAnsi="Arial" w:cs="Arial"/>
          <w:spacing w:val="1"/>
        </w:rPr>
        <w:t xml:space="preserve"> </w:t>
      </w:r>
      <w:r w:rsidRPr="00472123">
        <w:rPr>
          <w:rFonts w:ascii="Arial" w:hAnsi="Arial" w:cs="Arial"/>
        </w:rPr>
        <w:t>e</w:t>
      </w:r>
      <w:r w:rsidRPr="00472123">
        <w:rPr>
          <w:rFonts w:ascii="Arial" w:hAnsi="Arial" w:cs="Arial"/>
          <w:spacing w:val="1"/>
        </w:rPr>
        <w:t xml:space="preserve"> </w:t>
      </w:r>
      <w:r w:rsidRPr="00472123">
        <w:rPr>
          <w:rFonts w:ascii="Arial" w:hAnsi="Arial" w:cs="Arial"/>
        </w:rPr>
        <w:t>assinatura</w:t>
      </w:r>
      <w:r w:rsidRPr="00472123">
        <w:rPr>
          <w:rFonts w:ascii="Arial" w:hAnsi="Arial" w:cs="Arial"/>
          <w:spacing w:val="1"/>
        </w:rPr>
        <w:t xml:space="preserve"> </w:t>
      </w:r>
      <w:r w:rsidRPr="00472123">
        <w:rPr>
          <w:rFonts w:ascii="Arial" w:hAnsi="Arial" w:cs="Arial"/>
        </w:rPr>
        <w:t>certificando</w:t>
      </w:r>
      <w:r w:rsidRPr="00472123">
        <w:rPr>
          <w:rFonts w:ascii="Arial" w:hAnsi="Arial" w:cs="Arial"/>
          <w:spacing w:val="1"/>
        </w:rPr>
        <w:t xml:space="preserve"> </w:t>
      </w:r>
      <w:r w:rsidRPr="00472123">
        <w:rPr>
          <w:rFonts w:ascii="Arial" w:hAnsi="Arial" w:cs="Arial"/>
        </w:rPr>
        <w:t>a</w:t>
      </w:r>
      <w:r w:rsidRPr="00472123">
        <w:rPr>
          <w:rFonts w:ascii="Arial" w:hAnsi="Arial" w:cs="Arial"/>
          <w:spacing w:val="1"/>
        </w:rPr>
        <w:t xml:space="preserve"> </w:t>
      </w:r>
      <w:r w:rsidRPr="00472123">
        <w:rPr>
          <w:rFonts w:ascii="Arial" w:hAnsi="Arial" w:cs="Arial"/>
        </w:rPr>
        <w:t xml:space="preserve">liquidação da despesa. O pagamento será efetuado em até </w:t>
      </w:r>
      <w:r w:rsidR="005511D3" w:rsidRPr="00472123">
        <w:rPr>
          <w:rFonts w:ascii="Arial" w:eastAsia="NSimSun" w:hAnsi="Arial" w:cs="Arial"/>
          <w:color w:val="000000"/>
        </w:rPr>
        <w:t xml:space="preserve">10 (dez) dia subsequentes ao mês da prestação de serviços. </w:t>
      </w:r>
    </w:p>
    <w:p w:rsidR="00261AAA" w:rsidRPr="00472123" w:rsidRDefault="00261AAA" w:rsidP="002F7FD4">
      <w:pPr>
        <w:jc w:val="both"/>
        <w:rPr>
          <w:rFonts w:ascii="Arial" w:hAnsi="Arial" w:cs="Arial"/>
        </w:rPr>
      </w:pPr>
    </w:p>
    <w:p w:rsidR="0031171C" w:rsidRPr="00472123" w:rsidRDefault="0031171C" w:rsidP="002F7FD4">
      <w:pPr>
        <w:jc w:val="both"/>
        <w:rPr>
          <w:rFonts w:ascii="Arial" w:hAnsi="Arial" w:cs="Arial"/>
        </w:rPr>
      </w:pPr>
      <w:bookmarkStart w:id="5" w:name="art92vii"/>
      <w:bookmarkEnd w:id="5"/>
      <w:r w:rsidRPr="00472123">
        <w:rPr>
          <w:rFonts w:ascii="Arial" w:hAnsi="Arial" w:cs="Arial"/>
        </w:rPr>
        <w:t xml:space="preserve">CLÁUSULA SÉTIMA: OS PRAZOS DE ENTREGA, OBSERVAÇÃO E RECEBIMENTO DEFINITIVO, </w:t>
      </w:r>
      <w:r w:rsidRPr="00472123">
        <w:rPr>
          <w:rFonts w:ascii="Arial" w:hAnsi="Arial" w:cs="Arial"/>
          <w:u w:val="single"/>
        </w:rPr>
        <w:t>QUANDO FOR O CASO</w:t>
      </w:r>
      <w:r w:rsidRPr="00472123">
        <w:rPr>
          <w:rFonts w:ascii="Arial" w:hAnsi="Arial" w:cs="Arial"/>
        </w:rPr>
        <w:t xml:space="preserve"> (</w:t>
      </w:r>
      <w:hyperlink r:id="rId15" w:anchor="art92vii" w:history="1">
        <w:r w:rsidR="00165045" w:rsidRPr="00472123">
          <w:rPr>
            <w:rStyle w:val="Hyperlink"/>
            <w:rFonts w:ascii="Arial" w:hAnsi="Arial" w:cs="Arial"/>
          </w:rPr>
          <w:t>ART. 92, VII</w:t>
        </w:r>
      </w:hyperlink>
      <w:r w:rsidRPr="00472123">
        <w:rPr>
          <w:rFonts w:ascii="Arial" w:hAnsi="Arial" w:cs="Arial"/>
        </w:rPr>
        <w:t>)</w:t>
      </w:r>
    </w:p>
    <w:p w:rsidR="00A61273" w:rsidRPr="00472123" w:rsidRDefault="00A61273" w:rsidP="002F7FD4">
      <w:pPr>
        <w:jc w:val="both"/>
        <w:rPr>
          <w:rFonts w:ascii="Arial" w:hAnsi="Arial" w:cs="Arial"/>
        </w:rPr>
      </w:pPr>
    </w:p>
    <w:p w:rsidR="00261AAA" w:rsidRPr="00472123" w:rsidRDefault="00151106" w:rsidP="002F7FD4">
      <w:pPr>
        <w:jc w:val="both"/>
        <w:rPr>
          <w:rFonts w:ascii="Arial" w:hAnsi="Arial" w:cs="Arial"/>
        </w:rPr>
      </w:pPr>
      <w:r w:rsidRPr="00472123">
        <w:rPr>
          <w:rFonts w:ascii="Arial" w:hAnsi="Arial" w:cs="Arial"/>
        </w:rPr>
        <w:t>7.1.</w:t>
      </w:r>
      <w:r w:rsidR="00A61273" w:rsidRPr="00472123">
        <w:rPr>
          <w:rFonts w:ascii="Arial" w:hAnsi="Arial" w:cs="Arial"/>
        </w:rPr>
        <w:t xml:space="preserve"> O prazo de </w:t>
      </w:r>
      <w:proofErr w:type="gramStart"/>
      <w:r w:rsidR="00A61273" w:rsidRPr="00472123">
        <w:rPr>
          <w:rFonts w:ascii="Arial" w:hAnsi="Arial" w:cs="Arial"/>
        </w:rPr>
        <w:t>realização  da</w:t>
      </w:r>
      <w:proofErr w:type="gramEnd"/>
      <w:r w:rsidR="00A61273" w:rsidRPr="00472123">
        <w:rPr>
          <w:rFonts w:ascii="Arial" w:hAnsi="Arial" w:cs="Arial"/>
        </w:rPr>
        <w:t xml:space="preserve"> </w:t>
      </w:r>
      <w:r w:rsidR="00461EDC" w:rsidRPr="00472123">
        <w:rPr>
          <w:rFonts w:ascii="Arial" w:hAnsi="Arial" w:cs="Arial"/>
        </w:rPr>
        <w:t xml:space="preserve">dos exames será de até 72 (setenta e duas ) horas a contar do dia do agendamento que será realizado pela responsável do setor de Recursos Humanos da contratante. </w:t>
      </w:r>
    </w:p>
    <w:p w:rsidR="00461EDC" w:rsidRPr="00472123" w:rsidRDefault="00461EDC" w:rsidP="002F7FD4">
      <w:pPr>
        <w:jc w:val="both"/>
        <w:rPr>
          <w:rFonts w:ascii="Arial" w:hAnsi="Arial" w:cs="Arial"/>
        </w:rPr>
      </w:pPr>
    </w:p>
    <w:p w:rsidR="00461EDC" w:rsidRPr="00472123" w:rsidRDefault="00461EDC" w:rsidP="002F7FD4">
      <w:pPr>
        <w:jc w:val="both"/>
        <w:rPr>
          <w:rFonts w:ascii="Arial" w:hAnsi="Arial" w:cs="Arial"/>
        </w:rPr>
      </w:pPr>
      <w:r w:rsidRPr="00472123">
        <w:rPr>
          <w:rFonts w:ascii="Arial" w:hAnsi="Arial" w:cs="Arial"/>
        </w:rPr>
        <w:t xml:space="preserve">7.2. A vigência do Contrato será do dia 02/05/2023 até o dia 01/05/2024. </w:t>
      </w:r>
    </w:p>
    <w:p w:rsidR="00461EDC" w:rsidRPr="00472123" w:rsidRDefault="00461EDC" w:rsidP="002F7FD4">
      <w:pPr>
        <w:jc w:val="both"/>
        <w:rPr>
          <w:rFonts w:ascii="Arial" w:hAnsi="Arial" w:cs="Arial"/>
        </w:rPr>
      </w:pPr>
    </w:p>
    <w:p w:rsidR="0031171C" w:rsidRPr="00472123" w:rsidRDefault="00461EDC" w:rsidP="002F7FD4">
      <w:pPr>
        <w:jc w:val="both"/>
        <w:rPr>
          <w:rFonts w:ascii="Arial" w:eastAsia="NSimSun" w:hAnsi="Arial" w:cs="Arial"/>
          <w:color w:val="000000"/>
        </w:rPr>
      </w:pPr>
      <w:r w:rsidRPr="00472123">
        <w:rPr>
          <w:rFonts w:ascii="Arial" w:eastAsia="NSimSun" w:hAnsi="Arial" w:cs="Arial"/>
          <w:color w:val="000000"/>
        </w:rPr>
        <w:t>7.3</w:t>
      </w:r>
      <w:r w:rsidR="00151106" w:rsidRPr="00472123">
        <w:rPr>
          <w:rFonts w:ascii="Arial" w:eastAsia="NSimSun" w:hAnsi="Arial" w:cs="Arial"/>
          <w:color w:val="000000"/>
        </w:rPr>
        <w:t xml:space="preserve">. </w:t>
      </w:r>
      <w:r w:rsidR="00A61273" w:rsidRPr="00472123">
        <w:rPr>
          <w:rFonts w:ascii="Arial" w:eastAsia="NSimSun" w:hAnsi="Arial" w:cs="Arial"/>
          <w:color w:val="000000"/>
        </w:rPr>
        <w:t xml:space="preserve"> Os prazos serão em dias consecutivos, exceto quando for explicitamente disposto de forma diferente. </w:t>
      </w:r>
    </w:p>
    <w:p w:rsidR="00261AAA" w:rsidRPr="00472123" w:rsidRDefault="00261AAA" w:rsidP="002F7FD4">
      <w:pPr>
        <w:jc w:val="both"/>
        <w:rPr>
          <w:rFonts w:ascii="Arial" w:eastAsia="NSimSun" w:hAnsi="Arial" w:cs="Arial"/>
          <w:color w:val="000000"/>
        </w:rPr>
      </w:pPr>
    </w:p>
    <w:p w:rsidR="00461EDC" w:rsidRPr="00472123" w:rsidRDefault="00151106" w:rsidP="00461EDC">
      <w:pPr>
        <w:pStyle w:val="TableParagraph"/>
        <w:spacing w:line="259" w:lineRule="auto"/>
        <w:ind w:right="34"/>
        <w:jc w:val="both"/>
        <w:rPr>
          <w:rFonts w:ascii="Arial" w:hAnsi="Arial" w:cs="Arial"/>
          <w:sz w:val="20"/>
          <w:szCs w:val="20"/>
        </w:rPr>
      </w:pPr>
      <w:r w:rsidRPr="00472123">
        <w:rPr>
          <w:rFonts w:ascii="Arial" w:eastAsia="NSimSun" w:hAnsi="Arial" w:cs="Arial"/>
          <w:color w:val="000000"/>
          <w:sz w:val="20"/>
          <w:szCs w:val="20"/>
        </w:rPr>
        <w:t xml:space="preserve">7.3. </w:t>
      </w:r>
      <w:r w:rsidR="00461EDC" w:rsidRPr="00472123">
        <w:rPr>
          <w:rFonts w:ascii="Arial" w:hAnsi="Arial" w:cs="Arial"/>
          <w:sz w:val="20"/>
          <w:szCs w:val="20"/>
        </w:rPr>
        <w:t xml:space="preserve">Os serviços serão prestados nas dependências  da Contratada ou eventualmente, nas dependências da Contratante. </w:t>
      </w:r>
    </w:p>
    <w:p w:rsidR="00461EDC" w:rsidRPr="00472123" w:rsidRDefault="00461EDC" w:rsidP="00461EDC">
      <w:pPr>
        <w:pStyle w:val="TableParagraph"/>
        <w:spacing w:line="259" w:lineRule="auto"/>
        <w:ind w:right="34"/>
        <w:jc w:val="both"/>
        <w:rPr>
          <w:rFonts w:ascii="Arial" w:hAnsi="Arial" w:cs="Arial"/>
          <w:sz w:val="20"/>
          <w:szCs w:val="20"/>
        </w:rPr>
      </w:pPr>
      <w:r w:rsidRPr="00472123">
        <w:rPr>
          <w:rFonts w:ascii="Arial" w:hAnsi="Arial" w:cs="Arial"/>
          <w:sz w:val="20"/>
          <w:szCs w:val="20"/>
        </w:rPr>
        <w:t xml:space="preserve">7.3.. Para os exames adminissionais, demissionais, audiometrias e outros que se fizerem necessários o Município disponibilizará o deslocamento dos servidores até a sede da contratada. </w:t>
      </w:r>
    </w:p>
    <w:p w:rsidR="00461EDC" w:rsidRPr="00472123" w:rsidRDefault="00461EDC" w:rsidP="00461EDC">
      <w:pPr>
        <w:pStyle w:val="TableParagraph"/>
        <w:spacing w:line="259" w:lineRule="auto"/>
        <w:ind w:right="34"/>
        <w:jc w:val="both"/>
        <w:rPr>
          <w:rFonts w:ascii="Arial" w:hAnsi="Arial" w:cs="Arial"/>
          <w:sz w:val="20"/>
          <w:szCs w:val="20"/>
        </w:rPr>
      </w:pPr>
    </w:p>
    <w:p w:rsidR="00261AAA" w:rsidRPr="00472123" w:rsidRDefault="00461EDC" w:rsidP="00461EDC">
      <w:pPr>
        <w:jc w:val="both"/>
        <w:rPr>
          <w:rFonts w:ascii="Arial" w:eastAsia="NSimSun" w:hAnsi="Arial" w:cs="Arial"/>
          <w:color w:val="000000"/>
        </w:rPr>
      </w:pPr>
      <w:r w:rsidRPr="00472123">
        <w:rPr>
          <w:rFonts w:ascii="Arial" w:hAnsi="Arial" w:cs="Arial"/>
        </w:rPr>
        <w:t xml:space="preserve">7.3.2. Para os exames realizadas in </w:t>
      </w:r>
      <w:proofErr w:type="spellStart"/>
      <w:r w:rsidRPr="00472123">
        <w:rPr>
          <w:rFonts w:ascii="Arial" w:hAnsi="Arial" w:cs="Arial"/>
        </w:rPr>
        <w:t>company</w:t>
      </w:r>
      <w:proofErr w:type="spellEnd"/>
      <w:r w:rsidRPr="00472123">
        <w:rPr>
          <w:rFonts w:ascii="Arial" w:hAnsi="Arial" w:cs="Arial"/>
        </w:rPr>
        <w:t xml:space="preserve"> o deslocamento até a sede da Contratante é de responsabilidade da Contratada.</w:t>
      </w:r>
    </w:p>
    <w:p w:rsidR="00261AAA" w:rsidRPr="00472123" w:rsidRDefault="00261AAA" w:rsidP="00261AAA">
      <w:pPr>
        <w:shd w:val="clear" w:color="auto" w:fill="FFFFFF" w:themeFill="background1"/>
        <w:jc w:val="both"/>
        <w:rPr>
          <w:rFonts w:ascii="Arial" w:hAnsi="Arial" w:cs="Arial"/>
        </w:rPr>
      </w:pPr>
    </w:p>
    <w:p w:rsidR="0031171C" w:rsidRPr="00472123" w:rsidRDefault="0031171C" w:rsidP="00261AAA">
      <w:pPr>
        <w:shd w:val="clear" w:color="auto" w:fill="FFFFFF" w:themeFill="background1"/>
        <w:jc w:val="both"/>
        <w:rPr>
          <w:rFonts w:ascii="Arial" w:hAnsi="Arial" w:cs="Arial"/>
        </w:rPr>
      </w:pPr>
      <w:bookmarkStart w:id="6" w:name="art92viii"/>
      <w:bookmarkEnd w:id="6"/>
      <w:r w:rsidRPr="00472123">
        <w:rPr>
          <w:rFonts w:ascii="Arial" w:hAnsi="Arial" w:cs="Arial"/>
          <w:shd w:val="clear" w:color="auto" w:fill="FFFFFF" w:themeFill="background1"/>
        </w:rPr>
        <w:t>CLÁUSULA OITAVA: O CRÉDITO PELO QUAL CORRERÁ A DESPESA, COM A INDICAÇÃO DA CLASSIFICAÇÃO FUNCIONAL PROGRAMÁTICA E DA CATEGORIA ECONÔMICA (</w:t>
      </w:r>
      <w:hyperlink r:id="rId16" w:anchor="art92viii" w:history="1">
        <w:r w:rsidR="00165045" w:rsidRPr="00472123">
          <w:rPr>
            <w:rStyle w:val="Hyperlink"/>
            <w:rFonts w:ascii="Arial" w:hAnsi="Arial" w:cs="Arial"/>
            <w:shd w:val="clear" w:color="auto" w:fill="FFFFFF" w:themeFill="background1"/>
          </w:rPr>
          <w:t>ART. 92, VIII</w:t>
        </w:r>
      </w:hyperlink>
      <w:r w:rsidRPr="00472123">
        <w:rPr>
          <w:rFonts w:ascii="Arial" w:hAnsi="Arial" w:cs="Arial"/>
        </w:rPr>
        <w:t>)</w:t>
      </w:r>
    </w:p>
    <w:p w:rsidR="00261AAA" w:rsidRPr="00472123" w:rsidRDefault="00261AAA" w:rsidP="00261AAA">
      <w:pPr>
        <w:shd w:val="clear" w:color="auto" w:fill="FFFFFF" w:themeFill="background1"/>
        <w:jc w:val="both"/>
        <w:rPr>
          <w:rFonts w:ascii="Arial" w:hAnsi="Arial" w:cs="Arial"/>
        </w:rPr>
      </w:pPr>
    </w:p>
    <w:p w:rsidR="00A125DB" w:rsidRPr="00472123" w:rsidRDefault="00A125DB" w:rsidP="002F7FD4">
      <w:pPr>
        <w:jc w:val="both"/>
        <w:rPr>
          <w:rFonts w:ascii="Arial" w:hAnsi="Arial" w:cs="Arial"/>
        </w:rPr>
      </w:pPr>
      <w:r w:rsidRPr="00472123">
        <w:rPr>
          <w:rFonts w:ascii="Arial" w:hAnsi="Arial" w:cs="Arial"/>
        </w:rPr>
        <w:t>8.1 - As despesas decorrentes do presente contrato correrão por conta do Orçamento Fiscal vigente, cuja fonte de recurso tem a seguinte classificação:</w:t>
      </w:r>
    </w:p>
    <w:p w:rsidR="00461EDC" w:rsidRPr="00472123" w:rsidRDefault="00461EDC" w:rsidP="002F7FD4">
      <w:pPr>
        <w:jc w:val="both"/>
        <w:rPr>
          <w:rFonts w:ascii="Arial" w:hAnsi="Arial" w:cs="Arial"/>
        </w:rPr>
      </w:pPr>
    </w:p>
    <w:tbl>
      <w:tblPr>
        <w:tblStyle w:val="Tabelacomgrade"/>
        <w:tblW w:w="10065" w:type="dxa"/>
        <w:tblInd w:w="-5" w:type="dxa"/>
        <w:tblLook w:val="04A0" w:firstRow="1" w:lastRow="0" w:firstColumn="1" w:lastColumn="0" w:noHBand="0" w:noVBand="1"/>
      </w:tblPr>
      <w:tblGrid>
        <w:gridCol w:w="1985"/>
        <w:gridCol w:w="992"/>
        <w:gridCol w:w="3119"/>
        <w:gridCol w:w="1559"/>
        <w:gridCol w:w="2410"/>
      </w:tblGrid>
      <w:tr w:rsidR="00461EDC" w:rsidRPr="00472123" w:rsidTr="00472123">
        <w:tc>
          <w:tcPr>
            <w:tcW w:w="10065" w:type="dxa"/>
            <w:gridSpan w:val="5"/>
          </w:tcPr>
          <w:p w:rsidR="00461EDC" w:rsidRPr="00472123" w:rsidRDefault="00461EDC" w:rsidP="00DF5313">
            <w:pPr>
              <w:jc w:val="both"/>
              <w:rPr>
                <w:rFonts w:ascii="Arial" w:hAnsi="Arial" w:cs="Arial"/>
                <w:b/>
              </w:rPr>
            </w:pPr>
            <w:bookmarkStart w:id="7" w:name="art92ix"/>
            <w:bookmarkEnd w:id="7"/>
            <w:r w:rsidRPr="00472123">
              <w:rPr>
                <w:rFonts w:ascii="Arial" w:hAnsi="Arial" w:cs="Arial"/>
                <w:b/>
              </w:rPr>
              <w:lastRenderedPageBreak/>
              <w:t xml:space="preserve">7. Dotação Orçamentária </w:t>
            </w:r>
          </w:p>
        </w:tc>
      </w:tr>
      <w:tr w:rsidR="00461EDC" w:rsidRPr="00472123" w:rsidTr="00034A3A">
        <w:tc>
          <w:tcPr>
            <w:tcW w:w="1985" w:type="dxa"/>
          </w:tcPr>
          <w:p w:rsidR="00461EDC" w:rsidRPr="00472123" w:rsidRDefault="00461EDC" w:rsidP="00461EDC">
            <w:pPr>
              <w:jc w:val="both"/>
              <w:rPr>
                <w:rFonts w:ascii="Arial" w:hAnsi="Arial" w:cs="Arial"/>
              </w:rPr>
            </w:pPr>
            <w:r w:rsidRPr="00472123">
              <w:rPr>
                <w:rFonts w:ascii="Arial" w:hAnsi="Arial" w:cs="Arial"/>
              </w:rPr>
              <w:t xml:space="preserve">Código da Despesa </w:t>
            </w:r>
          </w:p>
        </w:tc>
        <w:tc>
          <w:tcPr>
            <w:tcW w:w="992" w:type="dxa"/>
          </w:tcPr>
          <w:p w:rsidR="00461EDC" w:rsidRPr="00472123" w:rsidRDefault="00461EDC" w:rsidP="00DF5313">
            <w:pPr>
              <w:jc w:val="both"/>
              <w:rPr>
                <w:rFonts w:ascii="Arial" w:hAnsi="Arial" w:cs="Arial"/>
              </w:rPr>
            </w:pPr>
            <w:r w:rsidRPr="00472123">
              <w:rPr>
                <w:rFonts w:ascii="Arial" w:hAnsi="Arial" w:cs="Arial"/>
              </w:rPr>
              <w:t>Recurso</w:t>
            </w:r>
          </w:p>
        </w:tc>
        <w:tc>
          <w:tcPr>
            <w:tcW w:w="3119" w:type="dxa"/>
          </w:tcPr>
          <w:p w:rsidR="00461EDC" w:rsidRPr="00472123" w:rsidRDefault="00461EDC" w:rsidP="00DF5313">
            <w:pPr>
              <w:jc w:val="both"/>
              <w:rPr>
                <w:rFonts w:ascii="Arial" w:hAnsi="Arial" w:cs="Arial"/>
              </w:rPr>
            </w:pPr>
            <w:r w:rsidRPr="00472123">
              <w:rPr>
                <w:rFonts w:ascii="Arial" w:hAnsi="Arial" w:cs="Arial"/>
              </w:rPr>
              <w:t xml:space="preserve">Projeto/Atividade </w:t>
            </w:r>
          </w:p>
        </w:tc>
        <w:tc>
          <w:tcPr>
            <w:tcW w:w="1559" w:type="dxa"/>
          </w:tcPr>
          <w:p w:rsidR="00461EDC" w:rsidRPr="00472123" w:rsidRDefault="00461EDC" w:rsidP="00DF5313">
            <w:pPr>
              <w:jc w:val="both"/>
              <w:rPr>
                <w:rFonts w:ascii="Arial" w:hAnsi="Arial" w:cs="Arial"/>
              </w:rPr>
            </w:pPr>
            <w:r w:rsidRPr="00472123">
              <w:rPr>
                <w:rFonts w:ascii="Arial" w:hAnsi="Arial" w:cs="Arial"/>
              </w:rPr>
              <w:t>Item Orçamentário</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Descrição </w:t>
            </w:r>
          </w:p>
        </w:tc>
      </w:tr>
      <w:tr w:rsidR="00461EDC" w:rsidRPr="00472123" w:rsidTr="00034A3A">
        <w:tc>
          <w:tcPr>
            <w:tcW w:w="1985" w:type="dxa"/>
          </w:tcPr>
          <w:p w:rsidR="00461EDC" w:rsidRPr="00472123" w:rsidRDefault="00461EDC" w:rsidP="00DF5313">
            <w:pPr>
              <w:jc w:val="both"/>
              <w:rPr>
                <w:rFonts w:ascii="Arial" w:hAnsi="Arial" w:cs="Arial"/>
              </w:rPr>
            </w:pPr>
            <w:r w:rsidRPr="00472123">
              <w:rPr>
                <w:rFonts w:ascii="Arial" w:hAnsi="Arial" w:cs="Arial"/>
              </w:rPr>
              <w:t>Administração - 600</w:t>
            </w:r>
          </w:p>
        </w:tc>
        <w:tc>
          <w:tcPr>
            <w:tcW w:w="992" w:type="dxa"/>
          </w:tcPr>
          <w:p w:rsidR="00461EDC" w:rsidRPr="00472123" w:rsidRDefault="00461EDC" w:rsidP="00DF5313">
            <w:pPr>
              <w:jc w:val="both"/>
              <w:rPr>
                <w:rFonts w:ascii="Arial" w:hAnsi="Arial" w:cs="Arial"/>
              </w:rPr>
            </w:pPr>
            <w:r w:rsidRPr="00472123">
              <w:rPr>
                <w:rFonts w:ascii="Arial" w:hAnsi="Arial" w:cs="Arial"/>
              </w:rPr>
              <w:t>150000</w:t>
            </w:r>
          </w:p>
        </w:tc>
        <w:tc>
          <w:tcPr>
            <w:tcW w:w="3119" w:type="dxa"/>
          </w:tcPr>
          <w:p w:rsidR="00461EDC" w:rsidRPr="00472123" w:rsidRDefault="00461EDC" w:rsidP="00DF5313">
            <w:pPr>
              <w:jc w:val="both"/>
              <w:rPr>
                <w:rFonts w:ascii="Arial" w:hAnsi="Arial" w:cs="Arial"/>
              </w:rPr>
            </w:pPr>
            <w:r w:rsidRPr="00472123">
              <w:rPr>
                <w:rFonts w:ascii="Arial" w:hAnsi="Arial" w:cs="Arial"/>
              </w:rPr>
              <w:t xml:space="preserve">2/3 – manutenção das atividades da secretaria </w:t>
            </w:r>
          </w:p>
        </w:tc>
        <w:tc>
          <w:tcPr>
            <w:tcW w:w="1559" w:type="dxa"/>
          </w:tcPr>
          <w:p w:rsidR="00461EDC" w:rsidRPr="00472123" w:rsidRDefault="00461EDC" w:rsidP="00DF5313">
            <w:pPr>
              <w:jc w:val="both"/>
              <w:rPr>
                <w:rFonts w:ascii="Arial" w:hAnsi="Arial" w:cs="Arial"/>
              </w:rPr>
            </w:pPr>
            <w:r w:rsidRPr="00472123">
              <w:rPr>
                <w:rFonts w:ascii="Arial" w:hAnsi="Arial" w:cs="Arial"/>
              </w:rPr>
              <w:t>339039500000</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Serviços Médico- </w:t>
            </w:r>
            <w:proofErr w:type="gramStart"/>
            <w:r w:rsidRPr="00472123">
              <w:rPr>
                <w:rFonts w:ascii="Arial" w:hAnsi="Arial" w:cs="Arial"/>
              </w:rPr>
              <w:t>Hospitalar,  Odontológico</w:t>
            </w:r>
            <w:proofErr w:type="gramEnd"/>
          </w:p>
        </w:tc>
      </w:tr>
      <w:tr w:rsidR="00461EDC" w:rsidRPr="00472123" w:rsidTr="00034A3A">
        <w:tc>
          <w:tcPr>
            <w:tcW w:w="1985" w:type="dxa"/>
          </w:tcPr>
          <w:p w:rsidR="00461EDC" w:rsidRPr="00472123" w:rsidRDefault="00461EDC" w:rsidP="00DF5313">
            <w:pPr>
              <w:jc w:val="both"/>
              <w:rPr>
                <w:rFonts w:ascii="Arial" w:hAnsi="Arial" w:cs="Arial"/>
              </w:rPr>
            </w:pPr>
            <w:r w:rsidRPr="00472123">
              <w:rPr>
                <w:rFonts w:ascii="Arial" w:hAnsi="Arial" w:cs="Arial"/>
              </w:rPr>
              <w:t>Administração - 594</w:t>
            </w:r>
          </w:p>
        </w:tc>
        <w:tc>
          <w:tcPr>
            <w:tcW w:w="992" w:type="dxa"/>
          </w:tcPr>
          <w:p w:rsidR="00461EDC" w:rsidRPr="00472123" w:rsidRDefault="00461EDC" w:rsidP="00DF5313">
            <w:pPr>
              <w:jc w:val="both"/>
              <w:rPr>
                <w:rFonts w:ascii="Arial" w:hAnsi="Arial" w:cs="Arial"/>
              </w:rPr>
            </w:pPr>
            <w:r w:rsidRPr="00472123">
              <w:rPr>
                <w:rFonts w:ascii="Arial" w:hAnsi="Arial" w:cs="Arial"/>
              </w:rPr>
              <w:t>150000</w:t>
            </w:r>
          </w:p>
        </w:tc>
        <w:tc>
          <w:tcPr>
            <w:tcW w:w="3119" w:type="dxa"/>
          </w:tcPr>
          <w:p w:rsidR="00461EDC" w:rsidRPr="00472123" w:rsidRDefault="00461EDC" w:rsidP="00DF5313">
            <w:pPr>
              <w:jc w:val="both"/>
              <w:rPr>
                <w:rFonts w:ascii="Arial" w:hAnsi="Arial" w:cs="Arial"/>
              </w:rPr>
            </w:pPr>
            <w:r w:rsidRPr="00472123">
              <w:rPr>
                <w:rFonts w:ascii="Arial" w:hAnsi="Arial" w:cs="Arial"/>
              </w:rPr>
              <w:t xml:space="preserve">2/3 – manutenção das atividades da secretaria </w:t>
            </w:r>
          </w:p>
        </w:tc>
        <w:tc>
          <w:tcPr>
            <w:tcW w:w="1559" w:type="dxa"/>
          </w:tcPr>
          <w:p w:rsidR="00461EDC" w:rsidRPr="00472123" w:rsidRDefault="00461EDC" w:rsidP="00DF5313">
            <w:pPr>
              <w:jc w:val="both"/>
              <w:rPr>
                <w:rFonts w:ascii="Arial" w:hAnsi="Arial" w:cs="Arial"/>
              </w:rPr>
            </w:pPr>
            <w:r w:rsidRPr="00472123">
              <w:rPr>
                <w:rFonts w:ascii="Arial" w:hAnsi="Arial" w:cs="Arial"/>
              </w:rPr>
              <w:t>339039050000</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Serviços Técnicos Profissionais </w:t>
            </w:r>
          </w:p>
        </w:tc>
      </w:tr>
      <w:tr w:rsidR="00461EDC" w:rsidRPr="00472123" w:rsidTr="00034A3A">
        <w:tc>
          <w:tcPr>
            <w:tcW w:w="1985" w:type="dxa"/>
          </w:tcPr>
          <w:p w:rsidR="00461EDC" w:rsidRPr="00472123" w:rsidRDefault="00461EDC" w:rsidP="00DF5313">
            <w:pPr>
              <w:jc w:val="both"/>
              <w:rPr>
                <w:rFonts w:ascii="Arial" w:hAnsi="Arial" w:cs="Arial"/>
              </w:rPr>
            </w:pPr>
            <w:r w:rsidRPr="00472123">
              <w:rPr>
                <w:rFonts w:ascii="Arial" w:hAnsi="Arial" w:cs="Arial"/>
              </w:rPr>
              <w:t>Educação – 601</w:t>
            </w:r>
          </w:p>
        </w:tc>
        <w:tc>
          <w:tcPr>
            <w:tcW w:w="992" w:type="dxa"/>
          </w:tcPr>
          <w:p w:rsidR="00461EDC" w:rsidRPr="00472123" w:rsidRDefault="00461EDC" w:rsidP="00DF5313">
            <w:pPr>
              <w:jc w:val="both"/>
              <w:rPr>
                <w:rFonts w:ascii="Arial" w:hAnsi="Arial" w:cs="Arial"/>
              </w:rPr>
            </w:pPr>
            <w:r w:rsidRPr="00472123">
              <w:rPr>
                <w:rFonts w:ascii="Arial" w:hAnsi="Arial" w:cs="Arial"/>
              </w:rPr>
              <w:t>150000</w:t>
            </w:r>
          </w:p>
        </w:tc>
        <w:tc>
          <w:tcPr>
            <w:tcW w:w="3119" w:type="dxa"/>
          </w:tcPr>
          <w:p w:rsidR="00461EDC" w:rsidRPr="00472123" w:rsidRDefault="00461EDC" w:rsidP="00DF5313">
            <w:pPr>
              <w:jc w:val="both"/>
              <w:rPr>
                <w:rFonts w:ascii="Arial" w:hAnsi="Arial" w:cs="Arial"/>
              </w:rPr>
            </w:pPr>
            <w:r w:rsidRPr="00472123">
              <w:rPr>
                <w:rFonts w:ascii="Arial" w:hAnsi="Arial" w:cs="Arial"/>
              </w:rPr>
              <w:t>2/12 – manutenção da Secretaria Municipal de Educação</w:t>
            </w:r>
          </w:p>
        </w:tc>
        <w:tc>
          <w:tcPr>
            <w:tcW w:w="1559" w:type="dxa"/>
          </w:tcPr>
          <w:p w:rsidR="00461EDC" w:rsidRPr="00472123" w:rsidRDefault="00461EDC" w:rsidP="00DF5313">
            <w:pPr>
              <w:jc w:val="both"/>
              <w:rPr>
                <w:rFonts w:ascii="Arial" w:hAnsi="Arial" w:cs="Arial"/>
              </w:rPr>
            </w:pPr>
            <w:r w:rsidRPr="00472123">
              <w:rPr>
                <w:rFonts w:ascii="Arial" w:hAnsi="Arial" w:cs="Arial"/>
              </w:rPr>
              <w:t>339039500000</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Serviços Médico- </w:t>
            </w:r>
            <w:proofErr w:type="gramStart"/>
            <w:r w:rsidRPr="00472123">
              <w:rPr>
                <w:rFonts w:ascii="Arial" w:hAnsi="Arial" w:cs="Arial"/>
              </w:rPr>
              <w:t>Hospitalar,  Odontológico</w:t>
            </w:r>
            <w:proofErr w:type="gramEnd"/>
          </w:p>
        </w:tc>
      </w:tr>
      <w:tr w:rsidR="00461EDC" w:rsidRPr="00472123" w:rsidTr="00034A3A">
        <w:tc>
          <w:tcPr>
            <w:tcW w:w="1985" w:type="dxa"/>
          </w:tcPr>
          <w:p w:rsidR="00461EDC" w:rsidRPr="00472123" w:rsidRDefault="00461EDC" w:rsidP="00DF5313">
            <w:pPr>
              <w:jc w:val="both"/>
              <w:rPr>
                <w:rFonts w:ascii="Arial" w:hAnsi="Arial" w:cs="Arial"/>
              </w:rPr>
            </w:pPr>
            <w:r w:rsidRPr="00472123">
              <w:rPr>
                <w:rFonts w:ascii="Arial" w:hAnsi="Arial" w:cs="Arial"/>
              </w:rPr>
              <w:t>Social – 645</w:t>
            </w:r>
          </w:p>
        </w:tc>
        <w:tc>
          <w:tcPr>
            <w:tcW w:w="992" w:type="dxa"/>
          </w:tcPr>
          <w:p w:rsidR="00461EDC" w:rsidRPr="00472123" w:rsidRDefault="00461EDC" w:rsidP="00DF5313">
            <w:pPr>
              <w:rPr>
                <w:rFonts w:ascii="Arial" w:hAnsi="Arial" w:cs="Arial"/>
              </w:rPr>
            </w:pPr>
            <w:r w:rsidRPr="00472123">
              <w:rPr>
                <w:rFonts w:ascii="Arial" w:hAnsi="Arial" w:cs="Arial"/>
              </w:rPr>
              <w:t>150000</w:t>
            </w:r>
          </w:p>
        </w:tc>
        <w:tc>
          <w:tcPr>
            <w:tcW w:w="3119" w:type="dxa"/>
          </w:tcPr>
          <w:p w:rsidR="00461EDC" w:rsidRPr="00472123" w:rsidRDefault="00461EDC" w:rsidP="00DF5313">
            <w:pPr>
              <w:jc w:val="both"/>
              <w:rPr>
                <w:rFonts w:ascii="Arial" w:hAnsi="Arial" w:cs="Arial"/>
              </w:rPr>
            </w:pPr>
            <w:r w:rsidRPr="00472123">
              <w:rPr>
                <w:rFonts w:ascii="Arial" w:hAnsi="Arial" w:cs="Arial"/>
              </w:rPr>
              <w:t>2/26 - manutenção das atividades da secretaria</w:t>
            </w:r>
          </w:p>
        </w:tc>
        <w:tc>
          <w:tcPr>
            <w:tcW w:w="1559" w:type="dxa"/>
          </w:tcPr>
          <w:p w:rsidR="00461EDC" w:rsidRPr="00472123" w:rsidRDefault="00461EDC" w:rsidP="00DF5313">
            <w:pPr>
              <w:jc w:val="both"/>
              <w:rPr>
                <w:rFonts w:ascii="Arial" w:hAnsi="Arial" w:cs="Arial"/>
              </w:rPr>
            </w:pPr>
            <w:r w:rsidRPr="00472123">
              <w:rPr>
                <w:rFonts w:ascii="Arial" w:hAnsi="Arial" w:cs="Arial"/>
              </w:rPr>
              <w:t>339039500000</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Serviços Médico- </w:t>
            </w:r>
            <w:proofErr w:type="gramStart"/>
            <w:r w:rsidRPr="00472123">
              <w:rPr>
                <w:rFonts w:ascii="Arial" w:hAnsi="Arial" w:cs="Arial"/>
              </w:rPr>
              <w:t>Hospitalar,  Odontológico</w:t>
            </w:r>
            <w:proofErr w:type="gramEnd"/>
          </w:p>
        </w:tc>
      </w:tr>
      <w:tr w:rsidR="00461EDC" w:rsidRPr="00472123" w:rsidTr="00034A3A">
        <w:tc>
          <w:tcPr>
            <w:tcW w:w="1985" w:type="dxa"/>
          </w:tcPr>
          <w:p w:rsidR="00461EDC" w:rsidRPr="00472123" w:rsidRDefault="00461EDC" w:rsidP="00DF5313">
            <w:pPr>
              <w:jc w:val="both"/>
              <w:rPr>
                <w:rFonts w:ascii="Arial" w:hAnsi="Arial" w:cs="Arial"/>
              </w:rPr>
            </w:pPr>
            <w:r w:rsidRPr="00472123">
              <w:rPr>
                <w:rFonts w:ascii="Arial" w:hAnsi="Arial" w:cs="Arial"/>
              </w:rPr>
              <w:t>Agricultura - 644</w:t>
            </w:r>
          </w:p>
        </w:tc>
        <w:tc>
          <w:tcPr>
            <w:tcW w:w="992" w:type="dxa"/>
          </w:tcPr>
          <w:p w:rsidR="00461EDC" w:rsidRPr="00472123" w:rsidRDefault="00461EDC" w:rsidP="00DF5313">
            <w:pPr>
              <w:rPr>
                <w:rFonts w:ascii="Arial" w:hAnsi="Arial" w:cs="Arial"/>
              </w:rPr>
            </w:pPr>
            <w:r w:rsidRPr="00472123">
              <w:rPr>
                <w:rFonts w:ascii="Arial" w:hAnsi="Arial" w:cs="Arial"/>
              </w:rPr>
              <w:t>150000</w:t>
            </w:r>
          </w:p>
        </w:tc>
        <w:tc>
          <w:tcPr>
            <w:tcW w:w="3119" w:type="dxa"/>
          </w:tcPr>
          <w:p w:rsidR="00461EDC" w:rsidRPr="00472123" w:rsidRDefault="00461EDC" w:rsidP="00DF5313">
            <w:pPr>
              <w:jc w:val="both"/>
              <w:rPr>
                <w:rFonts w:ascii="Arial" w:hAnsi="Arial" w:cs="Arial"/>
              </w:rPr>
            </w:pPr>
            <w:r w:rsidRPr="00472123">
              <w:rPr>
                <w:rFonts w:ascii="Arial" w:hAnsi="Arial" w:cs="Arial"/>
              </w:rPr>
              <w:t>2/32- manutenção das atividades da secretaria</w:t>
            </w:r>
          </w:p>
        </w:tc>
        <w:tc>
          <w:tcPr>
            <w:tcW w:w="1559" w:type="dxa"/>
          </w:tcPr>
          <w:p w:rsidR="00461EDC" w:rsidRPr="00472123" w:rsidRDefault="00461EDC" w:rsidP="00DF5313">
            <w:pPr>
              <w:jc w:val="both"/>
              <w:rPr>
                <w:rFonts w:ascii="Arial" w:hAnsi="Arial" w:cs="Arial"/>
              </w:rPr>
            </w:pPr>
            <w:r w:rsidRPr="00472123">
              <w:rPr>
                <w:rFonts w:ascii="Arial" w:hAnsi="Arial" w:cs="Arial"/>
              </w:rPr>
              <w:t>339039500000</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Serviços Médico- </w:t>
            </w:r>
            <w:proofErr w:type="gramStart"/>
            <w:r w:rsidRPr="00472123">
              <w:rPr>
                <w:rFonts w:ascii="Arial" w:hAnsi="Arial" w:cs="Arial"/>
              </w:rPr>
              <w:t>Hospitalar,  Odontológico</w:t>
            </w:r>
            <w:proofErr w:type="gramEnd"/>
          </w:p>
        </w:tc>
      </w:tr>
      <w:tr w:rsidR="00461EDC" w:rsidRPr="00472123" w:rsidTr="00034A3A">
        <w:tc>
          <w:tcPr>
            <w:tcW w:w="1985" w:type="dxa"/>
          </w:tcPr>
          <w:p w:rsidR="00461EDC" w:rsidRPr="00472123" w:rsidRDefault="00461EDC" w:rsidP="00DF5313">
            <w:pPr>
              <w:jc w:val="both"/>
              <w:rPr>
                <w:rFonts w:ascii="Arial" w:hAnsi="Arial" w:cs="Arial"/>
              </w:rPr>
            </w:pPr>
            <w:proofErr w:type="gramStart"/>
            <w:r w:rsidRPr="00472123">
              <w:rPr>
                <w:rFonts w:ascii="Arial" w:hAnsi="Arial" w:cs="Arial"/>
              </w:rPr>
              <w:t>Infraestrutura  -</w:t>
            </w:r>
            <w:proofErr w:type="gramEnd"/>
            <w:r w:rsidRPr="00472123">
              <w:rPr>
                <w:rFonts w:ascii="Arial" w:hAnsi="Arial" w:cs="Arial"/>
              </w:rPr>
              <w:t xml:space="preserve"> 646</w:t>
            </w:r>
          </w:p>
        </w:tc>
        <w:tc>
          <w:tcPr>
            <w:tcW w:w="992" w:type="dxa"/>
          </w:tcPr>
          <w:p w:rsidR="00461EDC" w:rsidRPr="00472123" w:rsidRDefault="00461EDC" w:rsidP="00DF5313">
            <w:pPr>
              <w:rPr>
                <w:rFonts w:ascii="Arial" w:hAnsi="Arial" w:cs="Arial"/>
              </w:rPr>
            </w:pPr>
            <w:r w:rsidRPr="00472123">
              <w:rPr>
                <w:rFonts w:ascii="Arial" w:hAnsi="Arial" w:cs="Arial"/>
              </w:rPr>
              <w:t>150000</w:t>
            </w:r>
          </w:p>
        </w:tc>
        <w:tc>
          <w:tcPr>
            <w:tcW w:w="3119" w:type="dxa"/>
          </w:tcPr>
          <w:p w:rsidR="00461EDC" w:rsidRPr="00472123" w:rsidRDefault="00461EDC" w:rsidP="00DF5313">
            <w:pPr>
              <w:jc w:val="both"/>
              <w:rPr>
                <w:rFonts w:ascii="Arial" w:hAnsi="Arial" w:cs="Arial"/>
              </w:rPr>
            </w:pPr>
            <w:r w:rsidRPr="00472123">
              <w:rPr>
                <w:rFonts w:ascii="Arial" w:hAnsi="Arial" w:cs="Arial"/>
              </w:rPr>
              <w:t>2/35- manutenção das atividades do departamento</w:t>
            </w:r>
          </w:p>
        </w:tc>
        <w:tc>
          <w:tcPr>
            <w:tcW w:w="1559" w:type="dxa"/>
          </w:tcPr>
          <w:p w:rsidR="00461EDC" w:rsidRPr="00472123" w:rsidRDefault="00461EDC" w:rsidP="00DF5313">
            <w:pPr>
              <w:jc w:val="both"/>
              <w:rPr>
                <w:rFonts w:ascii="Arial" w:hAnsi="Arial" w:cs="Arial"/>
              </w:rPr>
            </w:pPr>
            <w:r w:rsidRPr="00472123">
              <w:rPr>
                <w:rFonts w:ascii="Arial" w:hAnsi="Arial" w:cs="Arial"/>
              </w:rPr>
              <w:t>339039500000</w:t>
            </w:r>
          </w:p>
        </w:tc>
        <w:tc>
          <w:tcPr>
            <w:tcW w:w="2410" w:type="dxa"/>
          </w:tcPr>
          <w:p w:rsidR="00461EDC" w:rsidRPr="00472123" w:rsidRDefault="00461EDC" w:rsidP="00DF5313">
            <w:pPr>
              <w:jc w:val="both"/>
              <w:rPr>
                <w:rFonts w:ascii="Arial" w:hAnsi="Arial" w:cs="Arial"/>
              </w:rPr>
            </w:pPr>
            <w:r w:rsidRPr="00472123">
              <w:rPr>
                <w:rFonts w:ascii="Arial" w:hAnsi="Arial" w:cs="Arial"/>
              </w:rPr>
              <w:t xml:space="preserve">Serviços Médico- </w:t>
            </w:r>
            <w:proofErr w:type="gramStart"/>
            <w:r w:rsidRPr="00472123">
              <w:rPr>
                <w:rFonts w:ascii="Arial" w:hAnsi="Arial" w:cs="Arial"/>
              </w:rPr>
              <w:t>Hospitalar,  Odontológico</w:t>
            </w:r>
            <w:proofErr w:type="gramEnd"/>
          </w:p>
        </w:tc>
      </w:tr>
    </w:tbl>
    <w:p w:rsidR="00151106" w:rsidRPr="00472123" w:rsidRDefault="00151106"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CLÁUSULA NONA - PRAZO PARA RESPOSTA AO PEDIDO DE REPACTUAÇÃO DE PREÇOS, QUANDO FOR O CASO (ART. 92, X) </w:t>
      </w:r>
    </w:p>
    <w:p w:rsidR="00DC2A03" w:rsidRPr="00472123" w:rsidRDefault="00DC2A03" w:rsidP="002F7FD4">
      <w:pPr>
        <w:jc w:val="both"/>
        <w:rPr>
          <w:rFonts w:ascii="Arial" w:hAnsi="Arial" w:cs="Arial"/>
        </w:rPr>
      </w:pPr>
    </w:p>
    <w:p w:rsidR="00472123" w:rsidRPr="00472123" w:rsidRDefault="00DC2A03" w:rsidP="00472123">
      <w:pPr>
        <w:pStyle w:val="Corpodetexto"/>
        <w:tabs>
          <w:tab w:val="left" w:pos="1418"/>
        </w:tabs>
        <w:rPr>
          <w:color w:val="000000"/>
          <w:sz w:val="20"/>
        </w:rPr>
      </w:pPr>
      <w:r w:rsidRPr="00472123">
        <w:rPr>
          <w:sz w:val="20"/>
        </w:rPr>
        <w:t xml:space="preserve">9.1 </w:t>
      </w:r>
      <w:r w:rsidR="00151106" w:rsidRPr="00472123">
        <w:rPr>
          <w:sz w:val="20"/>
        </w:rPr>
        <w:t>–</w:t>
      </w:r>
      <w:r w:rsidRPr="00472123">
        <w:rPr>
          <w:sz w:val="20"/>
        </w:rPr>
        <w:t xml:space="preserve"> </w:t>
      </w:r>
      <w:r w:rsidR="00151106" w:rsidRPr="00472123">
        <w:rPr>
          <w:sz w:val="20"/>
        </w:rPr>
        <w:t>Caso ocorra a solicitação de repactuação a</w:t>
      </w:r>
      <w:r w:rsidR="00472123" w:rsidRPr="00472123">
        <w:rPr>
          <w:sz w:val="20"/>
        </w:rPr>
        <w:t xml:space="preserve"> </w:t>
      </w:r>
      <w:r w:rsidR="00472123" w:rsidRPr="00472123">
        <w:rPr>
          <w:bCs/>
          <w:sz w:val="20"/>
        </w:rPr>
        <w:t>Contratante</w:t>
      </w:r>
      <w:r w:rsidR="00472123" w:rsidRPr="00472123">
        <w:rPr>
          <w:sz w:val="20"/>
        </w:rPr>
        <w:t xml:space="preserve"> responderá ao pedido dentro do prazo máximo de 20 (vinte) dias </w:t>
      </w:r>
      <w:r w:rsidR="00472123" w:rsidRPr="00472123">
        <w:rPr>
          <w:color w:val="000000"/>
          <w:sz w:val="20"/>
        </w:rPr>
        <w:t>contados da data do protocolo correspondente, devidamente instruído da documentação suporte.</w:t>
      </w:r>
    </w:p>
    <w:p w:rsidR="00472123" w:rsidRPr="00472123" w:rsidRDefault="00472123" w:rsidP="00472123">
      <w:pPr>
        <w:pStyle w:val="Corpodetexto"/>
        <w:tabs>
          <w:tab w:val="left" w:pos="1418"/>
        </w:tabs>
        <w:rPr>
          <w:color w:val="000000"/>
          <w:sz w:val="20"/>
        </w:rPr>
      </w:pPr>
    </w:p>
    <w:p w:rsidR="00472123" w:rsidRPr="00472123" w:rsidRDefault="00472123" w:rsidP="00472123">
      <w:pPr>
        <w:pStyle w:val="Corpodetexto"/>
        <w:tabs>
          <w:tab w:val="left" w:pos="1418"/>
        </w:tabs>
        <w:rPr>
          <w:sz w:val="20"/>
        </w:rPr>
      </w:pPr>
      <w:r w:rsidRPr="00472123">
        <w:rPr>
          <w:bCs/>
          <w:color w:val="000000"/>
          <w:sz w:val="20"/>
        </w:rPr>
        <w:t>9.2.</w:t>
      </w:r>
      <w:r w:rsidRPr="00472123">
        <w:rPr>
          <w:color w:val="000000"/>
          <w:sz w:val="20"/>
        </w:rPr>
        <w:t xml:space="preserve"> Dentro do prazo previsto no item </w:t>
      </w:r>
      <w:proofErr w:type="gramStart"/>
      <w:r w:rsidRPr="00472123">
        <w:rPr>
          <w:bCs/>
          <w:color w:val="000000"/>
          <w:sz w:val="20"/>
        </w:rPr>
        <w:t>9.1.</w:t>
      </w:r>
      <w:r w:rsidRPr="00472123">
        <w:rPr>
          <w:color w:val="000000"/>
          <w:sz w:val="20"/>
        </w:rPr>
        <w:t>,</w:t>
      </w:r>
      <w:proofErr w:type="gramEnd"/>
      <w:r w:rsidRPr="00472123">
        <w:rPr>
          <w:color w:val="000000"/>
          <w:sz w:val="20"/>
        </w:rPr>
        <w:t xml:space="preserve"> o </w:t>
      </w:r>
      <w:r w:rsidRPr="00472123">
        <w:rPr>
          <w:bCs/>
          <w:color w:val="000000"/>
          <w:sz w:val="20"/>
        </w:rPr>
        <w:t>Contratante</w:t>
      </w:r>
      <w:r w:rsidRPr="00472123">
        <w:rPr>
          <w:color w:val="000000"/>
          <w:sz w:val="20"/>
        </w:rPr>
        <w:t xml:space="preserve"> poderá requerer esclarecimentos e realizar diligências junto a </w:t>
      </w:r>
      <w:r w:rsidRPr="00472123">
        <w:rPr>
          <w:bCs/>
          <w:color w:val="000000"/>
          <w:sz w:val="20"/>
        </w:rPr>
        <w:t>Contratada</w:t>
      </w:r>
      <w:r w:rsidRPr="00472123">
        <w:rPr>
          <w:color w:val="000000"/>
          <w:sz w:val="20"/>
        </w:rPr>
        <w:t xml:space="preserve"> ou a terceiros, hipótese em que o prazo para resposta será suspenso.</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CÁUSULA DÉCIMA - PRAZO PARA RESPOSTA AO PEDIDO DE RESTABELECIMENTO DO EQUILÍBRIO ECONÔMICO-FINANCEIRO, QUANDO FOR O CASO (ART. 92, XI)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10.1 -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10.2 - Se concedido o reequilíbrio este atingirá somente compras futuras, posteriores ao pedido, não recaindo nas compras já solicitadas e empenhadas. Devendo o fornecedor entregar os bens ou prestar os serviços já empenhados pelo valor da licitação. </w:t>
      </w:r>
    </w:p>
    <w:p w:rsidR="00261AAA" w:rsidRPr="00472123" w:rsidRDefault="00261AAA" w:rsidP="002F7FD4">
      <w:pPr>
        <w:jc w:val="both"/>
        <w:rPr>
          <w:rFonts w:ascii="Arial" w:hAnsi="Arial" w:cs="Arial"/>
        </w:rPr>
      </w:pPr>
    </w:p>
    <w:p w:rsidR="0031171C" w:rsidRPr="00472123" w:rsidRDefault="00DC2A03" w:rsidP="002F7FD4">
      <w:pPr>
        <w:jc w:val="both"/>
        <w:rPr>
          <w:rFonts w:ascii="Arial" w:hAnsi="Arial" w:cs="Arial"/>
        </w:rPr>
      </w:pPr>
      <w:r w:rsidRPr="00472123">
        <w:rPr>
          <w:rFonts w:ascii="Arial" w:hAnsi="Arial" w:cs="Arial"/>
        </w:rPr>
        <w:t>CLÁUSULA DÉCIMA PRIMEIRA - OS DIREITOS E AS RESPONSABILIDADES DAS PARTES, AS PENALIDADES CABÍVEIS E OS VALORES DAS MULTAS E SUAS BASES DE CÁLCULO (ART. 92, XIV)</w:t>
      </w:r>
    </w:p>
    <w:p w:rsidR="00DC2A03" w:rsidRPr="00472123" w:rsidRDefault="00DC2A03" w:rsidP="002F7FD4">
      <w:pPr>
        <w:jc w:val="both"/>
        <w:rPr>
          <w:rFonts w:ascii="Arial" w:hAnsi="Arial" w:cs="Arial"/>
        </w:rPr>
      </w:pPr>
    </w:p>
    <w:p w:rsidR="00472123" w:rsidRDefault="00DC2A03" w:rsidP="00472123">
      <w:pPr>
        <w:pStyle w:val="SemEspaamento"/>
        <w:ind w:right="34"/>
        <w:jc w:val="both"/>
        <w:rPr>
          <w:rFonts w:ascii="Arial" w:hAnsi="Arial" w:cs="Arial"/>
          <w:sz w:val="20"/>
          <w:szCs w:val="20"/>
        </w:rPr>
      </w:pPr>
      <w:r w:rsidRPr="00472123">
        <w:rPr>
          <w:rFonts w:ascii="Arial" w:hAnsi="Arial" w:cs="Arial"/>
          <w:sz w:val="20"/>
          <w:szCs w:val="20"/>
        </w:rPr>
        <w:t xml:space="preserve">11.1 - São obrigações da CONTRATADA: </w:t>
      </w:r>
    </w:p>
    <w:p w:rsidR="00472123" w:rsidRDefault="00472123" w:rsidP="00472123">
      <w:pPr>
        <w:pStyle w:val="SemEspaamento"/>
        <w:ind w:right="34"/>
        <w:jc w:val="both"/>
        <w:rPr>
          <w:rFonts w:ascii="Arial" w:hAnsi="Arial" w:cs="Arial"/>
          <w:sz w:val="20"/>
          <w:szCs w:val="20"/>
        </w:rPr>
      </w:pPr>
    </w:p>
    <w:p w:rsidR="00472123" w:rsidRPr="008B34FB" w:rsidRDefault="00472123" w:rsidP="00472123">
      <w:pPr>
        <w:pStyle w:val="SemEspaamento"/>
        <w:ind w:left="567" w:right="34"/>
        <w:jc w:val="both"/>
        <w:rPr>
          <w:rFonts w:ascii="Arial" w:eastAsiaTheme="minorHAnsi" w:hAnsi="Arial" w:cs="Arial"/>
          <w:color w:val="000000"/>
          <w:sz w:val="20"/>
          <w:szCs w:val="20"/>
        </w:rPr>
      </w:pPr>
      <w:r>
        <w:rPr>
          <w:rFonts w:ascii="Arial" w:hAnsi="Arial" w:cs="Arial"/>
          <w:sz w:val="20"/>
          <w:szCs w:val="20"/>
        </w:rPr>
        <w:t>a</w:t>
      </w:r>
      <w:r w:rsidRPr="008B34FB">
        <w:rPr>
          <w:rFonts w:ascii="Arial" w:eastAsiaTheme="minorHAnsi" w:hAnsi="Arial" w:cs="Arial"/>
          <w:color w:val="000000"/>
          <w:sz w:val="20"/>
          <w:szCs w:val="20"/>
        </w:rPr>
        <w:t xml:space="preserve">) Executar exames ocupacionais periódicos em todos os servidores, sendo em torno de 180 (cento e oitenta) servidores, e fornece listas atualizadas com nomes e validade dos exames ocupacionais clínicos e complementares previstos no PCMSO;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b) Executar exames médicos especiais em portadores de necessidades especiais, fazendo anamnese, exame clínico e/ou interpretando os resultados de exames complementares, para detectar prováveis danos à saúde em decorrência do trabalho que executam e instruir a Contratante  para possíveis mudanças de </w:t>
      </w:r>
      <w:r w:rsidRPr="008B34FB">
        <w:rPr>
          <w:rFonts w:ascii="Arial" w:eastAsiaTheme="minorHAnsi" w:hAnsi="Arial" w:cs="Arial"/>
          <w:color w:val="000000"/>
          <w:sz w:val="20"/>
          <w:szCs w:val="20"/>
        </w:rPr>
        <w:lastRenderedPageBreak/>
        <w:t xml:space="preserve">atividades;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c) Executar exames médicos de retorno ao trabalho, obrigatoriamente no primeiro dia de volta ao trabalho, quando o afastamento, por motivo de doença ou acidente, seja por período igual ou superior a 07 (sete) dias;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d) Executar exames médicos de mudança de função, antes da data da mudança;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e) Coordenar o PCMSO;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f) Elaborar Laudos Técnicos das Condições Ambientais do Trabalho (LTCAT) ;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g) Elaborar laudos de insalubridade e periculosidade;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h) Registrar em prontuário clínico individual, os dados obtidos nos exames médicos, inclusive a avaliação clínica e exames complementares, bem como as conclusões e medidas aplicadas, que ficará arquivado, sob responsabilidade do Médico Coordenador, por um período mínimo de 20 (vinte) anos, após o desligamento do servidor do órgão;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i) Promover palestras semestrais na sede do CONTRATANTE através do coordenador do programa com orientações preventivas de segurança do trabalho;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j) A CONTRATADA deverá responsabilizar-se pela elaboração do PPP (Perfil Profissiográfico Previdenciário) quando solicitado, no prazo de 08 (oito) dias da solicitação feita pelo setor de RH.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k) E-Social: geração de informações e envio do e social por meio de mensageria a partir de 01/07/2022. Responsabilidade da Contratante em efetuar o cadastro na aba cliente SESI S + do Certificado digital e ou assinar todos os XML para validação das informações. </w:t>
      </w:r>
    </w:p>
    <w:p w:rsidR="00472123" w:rsidRPr="008B34FB" w:rsidRDefault="00472123" w:rsidP="00472123">
      <w:pPr>
        <w:pStyle w:val="SemEspaamento"/>
        <w:ind w:left="567" w:right="34"/>
        <w:jc w:val="both"/>
        <w:rPr>
          <w:rFonts w:ascii="Arial" w:eastAsiaTheme="minorHAnsi" w:hAnsi="Arial" w:cs="Arial"/>
          <w:sz w:val="20"/>
          <w:szCs w:val="20"/>
        </w:rPr>
      </w:pPr>
      <w:r w:rsidRPr="008B34FB">
        <w:rPr>
          <w:rFonts w:ascii="Arial" w:eastAsiaTheme="minorHAnsi" w:hAnsi="Arial" w:cs="Arial"/>
          <w:color w:val="000000"/>
          <w:sz w:val="20"/>
          <w:szCs w:val="20"/>
        </w:rPr>
        <w:t xml:space="preserve">l) </w:t>
      </w:r>
      <w:r w:rsidRPr="008B34FB">
        <w:rPr>
          <w:rFonts w:ascii="Arial" w:eastAsiaTheme="minorHAnsi" w:hAnsi="Arial" w:cs="Arial"/>
          <w:sz w:val="20"/>
          <w:szCs w:val="20"/>
        </w:rPr>
        <w:t>Realizar todas as atividades previstas na proposta apresentada pela Contratada.</w:t>
      </w:r>
    </w:p>
    <w:p w:rsidR="00472123" w:rsidRPr="008B34FB" w:rsidRDefault="00472123" w:rsidP="00472123">
      <w:pPr>
        <w:pStyle w:val="SemEspaamento"/>
        <w:ind w:left="567" w:right="34"/>
        <w:jc w:val="both"/>
        <w:rPr>
          <w:rFonts w:ascii="Arial" w:eastAsiaTheme="minorHAnsi" w:hAnsi="Arial" w:cs="Arial"/>
          <w:sz w:val="20"/>
          <w:szCs w:val="20"/>
        </w:rPr>
      </w:pPr>
      <w:r w:rsidRPr="008B34FB">
        <w:rPr>
          <w:rFonts w:ascii="Arial" w:eastAsiaTheme="minorHAnsi" w:hAnsi="Arial" w:cs="Arial"/>
          <w:sz w:val="20"/>
          <w:szCs w:val="20"/>
        </w:rPr>
        <w:t>m) Manter sigilo das informações coletadas na CONTRATANTE por prazo indeterminado. A não-observância de quaisquer das disposições de confidencialidade ora estabelecidas, sujeitará a CONTRATADA, como também o agente causador ou facilitador, por ação ou omissão, ao pagamento ou recomposição de todas as perdas e danos sofridos e estimados pela CONTRATANTE, inclusive aqueles de ordem moral, bem como à assunção de responsabilidades civil e criminal respectivas, as quais serão apuradas em regular processo judicial ou administrativo, não sendo aplicado esta disposição para as informações que se tornaram de domínio público, por outro meio de divulgação que não pela CONTRATADA, ou por anuência da empresa CONTRATANTE.</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sz w:val="20"/>
          <w:szCs w:val="20"/>
        </w:rPr>
        <w:t>n) Responsabilizar-se pelo seguro de acidentes pessoais e de vida de todos os seus prepostos e colaboradores que participarão na execução dos serviços objeto deste instrumento.</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o) Manter atualizado os endereços, nome do médico/CRM, responsável e telefone dos locais de atendimento, evitando atrasos, desgastes e retrabalho nos procedimentos necessários;</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p) Prestar, sempre que consultada, todos os esclarecimentos solicitados pela instituição, bem como atender prontamente às reclamações/observações/críticas/sugestões que, porventura, lhes forem apresentadas, relacionada com a execução do presente Contrato; </w:t>
      </w:r>
    </w:p>
    <w:p w:rsidR="00472123" w:rsidRPr="008B34FB" w:rsidRDefault="00472123" w:rsidP="00472123">
      <w:pPr>
        <w:pStyle w:val="TableParagraph"/>
        <w:spacing w:before="1" w:line="259" w:lineRule="au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q) Cuidar para que os profissionais envolvidos na execução do objeto deste contrato, sejam devidamente preparados e orientados para o exercício de sua função, devendo os mesmos observarem os princípios éticos, a urbanidade e educação no tratamento dispensados aos servidores do Município de Águas Frias.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r) Ter domínio das normas e regulamentos de Segurança e Saúde do Trabalhador, proteção ao Meio Ambiente, Saúde Ocupacional e Exames complementares, não lhe cabendo alegações de desconhecimento, ainda que as mesmas não estejam explicitadas neste documento;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s) Reportar-se ao gestor do contrato para que seja efetivado o controle das atividades realizadas.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t) Assumir o objeto deste contrato, não o transferir sob nenhum pretexto, para terceiros. </w:t>
      </w:r>
    </w:p>
    <w:p w:rsidR="00472123" w:rsidRPr="008B34FB" w:rsidRDefault="00472123" w:rsidP="00472123">
      <w:pPr>
        <w:pStyle w:val="SemEspaamento"/>
        <w:ind w:left="567" w:right="34"/>
        <w:jc w:val="both"/>
        <w:rPr>
          <w:rFonts w:ascii="Arial" w:hAnsi="Arial" w:cs="Arial"/>
          <w:sz w:val="20"/>
          <w:szCs w:val="20"/>
        </w:rPr>
      </w:pPr>
      <w:r w:rsidRPr="008B34FB">
        <w:rPr>
          <w:rFonts w:ascii="Arial" w:hAnsi="Arial" w:cs="Arial"/>
          <w:sz w:val="20"/>
          <w:szCs w:val="20"/>
        </w:rPr>
        <w:t xml:space="preserve">u) Reparar, corrigir ou substituir, às suas expensas, no total ou em parte, o objeto do contrato em que se verificarem vícios, defeitos ou incorreções resultantes da execução. </w:t>
      </w:r>
    </w:p>
    <w:p w:rsidR="00472123" w:rsidRPr="008B34FB" w:rsidRDefault="00472123" w:rsidP="00472123">
      <w:pPr>
        <w:pStyle w:val="SemEspaamento"/>
        <w:ind w:left="567" w:right="34"/>
        <w:jc w:val="both"/>
        <w:rPr>
          <w:rFonts w:ascii="Arial" w:hAnsi="Arial" w:cs="Arial"/>
          <w:sz w:val="20"/>
          <w:szCs w:val="20"/>
        </w:rPr>
      </w:pPr>
      <w:r w:rsidRPr="008B34FB">
        <w:rPr>
          <w:rFonts w:ascii="Arial" w:hAnsi="Arial" w:cs="Arial"/>
          <w:sz w:val="20"/>
          <w:szCs w:val="20"/>
        </w:rPr>
        <w:t xml:space="preserve">v) Responsabilizar-se pelos danos causados diretamente à Administração ou a terceiros, decorrentes de sua culpa ou dolo na execução do contrato, não excluindo ou reduzindo dessa responsabilidade a fiscalização ou o acompanhamento pelo órgão interessado.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w) Responsabilizar-se pelos encargos trabalhistas, previdenciários, fiscais e comerciais resultantes da execução do contrato.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lastRenderedPageBreak/>
        <w:t>x) Garantir a segurança e idoneidade das avaliações.</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 xml:space="preserve">y) A contratada somente cobrará da contratante os exames que serão necessários a sua realização. </w:t>
      </w:r>
    </w:p>
    <w:p w:rsidR="00DC2A03" w:rsidRPr="00472123"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z)</w:t>
      </w:r>
      <w:r w:rsidRPr="008B34FB">
        <w:rPr>
          <w:rFonts w:ascii="Arial" w:hAnsi="Arial" w:cs="Arial"/>
          <w:sz w:val="20"/>
          <w:szCs w:val="20"/>
        </w:rPr>
        <w:t xml:space="preserve"> A atualização dos programas, medições e laudos necessários, bem como os exames anuais de rotina dos servidores, deverão ser realizados na sede do Município, que para isto disponibilizará de local desde de que previamente acordado. Os equipamentos e materiais necessários deverão ser disponibilizados pela contratada</w:t>
      </w:r>
    </w:p>
    <w:p w:rsidR="00DC2A03" w:rsidRPr="00472123" w:rsidRDefault="00DC2A03" w:rsidP="00261AAA">
      <w:pPr>
        <w:ind w:left="567"/>
        <w:jc w:val="both"/>
        <w:rPr>
          <w:rFonts w:ascii="Arial" w:hAnsi="Arial" w:cs="Arial"/>
        </w:rPr>
      </w:pPr>
      <w:proofErr w:type="gramStart"/>
      <w:r w:rsidRPr="00472123">
        <w:rPr>
          <w:rFonts w:ascii="Arial" w:hAnsi="Arial" w:cs="Arial"/>
        </w:rPr>
        <w:t>a</w:t>
      </w:r>
      <w:r w:rsidR="00472123">
        <w:rPr>
          <w:rFonts w:ascii="Arial" w:hAnsi="Arial" w:cs="Arial"/>
        </w:rPr>
        <w:t>a</w:t>
      </w:r>
      <w:proofErr w:type="gramEnd"/>
      <w:r w:rsidRPr="00472123">
        <w:rPr>
          <w:rFonts w:ascii="Arial" w:hAnsi="Arial" w:cs="Arial"/>
        </w:rPr>
        <w:t xml:space="preserve">) Prestar os serviços constantes na cláusula primeira do presente instrumento contratual. </w:t>
      </w:r>
    </w:p>
    <w:p w:rsidR="00DC2A03" w:rsidRPr="00472123" w:rsidRDefault="00472123" w:rsidP="00261AAA">
      <w:pPr>
        <w:ind w:left="567"/>
        <w:jc w:val="both"/>
        <w:rPr>
          <w:rFonts w:ascii="Arial" w:hAnsi="Arial" w:cs="Arial"/>
        </w:rPr>
      </w:pPr>
      <w:proofErr w:type="spellStart"/>
      <w:proofErr w:type="gramStart"/>
      <w:r>
        <w:rPr>
          <w:rFonts w:ascii="Arial" w:hAnsi="Arial" w:cs="Arial"/>
        </w:rPr>
        <w:t>b</w:t>
      </w:r>
      <w:r w:rsidR="00DC2A03" w:rsidRPr="00472123">
        <w:rPr>
          <w:rFonts w:ascii="Arial" w:hAnsi="Arial" w:cs="Arial"/>
        </w:rPr>
        <w:t>b</w:t>
      </w:r>
      <w:proofErr w:type="spellEnd"/>
      <w:proofErr w:type="gramEnd"/>
      <w:r w:rsidR="00DC2A03" w:rsidRPr="00472123">
        <w:rPr>
          <w:rFonts w:ascii="Arial" w:hAnsi="Arial" w:cs="Arial"/>
        </w:rPr>
        <w:t xml:space="preserve">) Utilizar-se de pessoal próprio para a realização dos serviços, ficando responsável pelos encargos decorrentes da contratação. </w:t>
      </w:r>
    </w:p>
    <w:p w:rsidR="00DC2A03" w:rsidRPr="00472123" w:rsidRDefault="00DC2A03" w:rsidP="00261AAA">
      <w:pPr>
        <w:ind w:left="567"/>
        <w:jc w:val="both"/>
        <w:rPr>
          <w:rFonts w:ascii="Arial" w:hAnsi="Arial" w:cs="Arial"/>
        </w:rPr>
      </w:pPr>
      <w:proofErr w:type="spellStart"/>
      <w:r w:rsidRPr="00472123">
        <w:rPr>
          <w:rFonts w:ascii="Arial" w:hAnsi="Arial" w:cs="Arial"/>
        </w:rPr>
        <w:t>c</w:t>
      </w:r>
      <w:r w:rsidR="00472123">
        <w:rPr>
          <w:rFonts w:ascii="Arial" w:hAnsi="Arial" w:cs="Arial"/>
        </w:rPr>
        <w:t>c</w:t>
      </w:r>
      <w:proofErr w:type="spellEnd"/>
      <w:r w:rsidRPr="00472123">
        <w:rPr>
          <w:rFonts w:ascii="Arial" w:hAnsi="Arial" w:cs="Arial"/>
        </w:rPr>
        <w:t xml:space="preserve">) Responsabilizar-se pelo pagamento dos impostos que recaírem sobre o valor contratado, despesas de locomoção e materiais necessários à realização dos serviços. </w:t>
      </w:r>
    </w:p>
    <w:p w:rsidR="00DC2A03" w:rsidRPr="00472123" w:rsidRDefault="00DC2A03" w:rsidP="00261AAA">
      <w:pPr>
        <w:ind w:left="567"/>
        <w:jc w:val="both"/>
        <w:rPr>
          <w:rFonts w:ascii="Arial" w:hAnsi="Arial" w:cs="Arial"/>
        </w:rPr>
      </w:pPr>
      <w:proofErr w:type="spellStart"/>
      <w:proofErr w:type="gramStart"/>
      <w:r w:rsidRPr="00472123">
        <w:rPr>
          <w:rFonts w:ascii="Arial" w:hAnsi="Arial" w:cs="Arial"/>
        </w:rPr>
        <w:t>d</w:t>
      </w:r>
      <w:r w:rsidR="00472123">
        <w:rPr>
          <w:rFonts w:ascii="Arial" w:hAnsi="Arial" w:cs="Arial"/>
        </w:rPr>
        <w:t>d</w:t>
      </w:r>
      <w:proofErr w:type="spellEnd"/>
      <w:proofErr w:type="gramEnd"/>
      <w:r w:rsidRPr="00472123">
        <w:rPr>
          <w:rFonts w:ascii="Arial" w:hAnsi="Arial" w:cs="Arial"/>
        </w:rPr>
        <w:t xml:space="preserve">) Manter endereço de cadastro atualizado, bem como telefone e correio eletrônico. </w:t>
      </w:r>
    </w:p>
    <w:p w:rsidR="00DC2A03" w:rsidRPr="00472123" w:rsidRDefault="00DC2A03" w:rsidP="00261AAA">
      <w:pPr>
        <w:ind w:left="567"/>
        <w:jc w:val="both"/>
        <w:rPr>
          <w:rFonts w:ascii="Arial" w:hAnsi="Arial" w:cs="Arial"/>
        </w:rPr>
      </w:pPr>
      <w:proofErr w:type="spellStart"/>
      <w:proofErr w:type="gramStart"/>
      <w:r w:rsidRPr="00472123">
        <w:rPr>
          <w:rFonts w:ascii="Arial" w:hAnsi="Arial" w:cs="Arial"/>
        </w:rPr>
        <w:t>e</w:t>
      </w:r>
      <w:r w:rsidR="00472123">
        <w:rPr>
          <w:rFonts w:ascii="Arial" w:hAnsi="Arial" w:cs="Arial"/>
        </w:rPr>
        <w:t>e</w:t>
      </w:r>
      <w:proofErr w:type="spellEnd"/>
      <w:proofErr w:type="gramEnd"/>
      <w:r w:rsidRPr="00472123">
        <w:rPr>
          <w:rFonts w:ascii="Arial" w:hAnsi="Arial" w:cs="Arial"/>
        </w:rPr>
        <w:t xml:space="preserve">) Manter, durante toda a execução do contrato, em compatibilidade com as obrigações por ele assumidas, todas as condições exigidas para a qualificação, na contratação direta (ART. 92, XVI) </w:t>
      </w:r>
    </w:p>
    <w:p w:rsidR="00DC2A03" w:rsidRDefault="00DC2A03" w:rsidP="00261AAA">
      <w:pPr>
        <w:ind w:left="567"/>
        <w:jc w:val="both"/>
        <w:rPr>
          <w:rFonts w:ascii="Arial" w:hAnsi="Arial" w:cs="Arial"/>
        </w:rPr>
      </w:pPr>
      <w:proofErr w:type="gramStart"/>
      <w:r w:rsidRPr="00472123">
        <w:rPr>
          <w:rFonts w:ascii="Arial" w:hAnsi="Arial" w:cs="Arial"/>
        </w:rPr>
        <w:t>f</w:t>
      </w:r>
      <w:r w:rsidR="00472123">
        <w:rPr>
          <w:rFonts w:ascii="Arial" w:hAnsi="Arial" w:cs="Arial"/>
        </w:rPr>
        <w:t>f</w:t>
      </w:r>
      <w:proofErr w:type="gramEnd"/>
      <w:r w:rsidRPr="00472123">
        <w:rPr>
          <w:rFonts w:ascii="Arial" w:hAnsi="Arial" w:cs="Arial"/>
        </w:rPr>
        <w:t xml:space="preserve">) Cumprir as exigências de reserva de cargos prevista em lei, bem como em outras normas específicas, para pessoa com deficiência, para reabilitado da previdência social e para aprendiz (ART. 92, XVII)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11.2 - São obrigações da CONTRATANTE: </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a)Efetuar o pagamento pelos serviços prestados nas condições previstas neste instrumento.</w:t>
      </w:r>
    </w:p>
    <w:p w:rsidR="00472123" w:rsidRPr="008B34FB" w:rsidRDefault="00472123" w:rsidP="00472123">
      <w:pPr>
        <w:pStyle w:val="SemEspaamento"/>
        <w:ind w:left="567" w:right="34"/>
        <w:jc w:val="both"/>
        <w:rPr>
          <w:rFonts w:ascii="Arial" w:eastAsiaTheme="minorHAnsi" w:hAnsi="Arial" w:cs="Arial"/>
          <w:color w:val="000000"/>
          <w:sz w:val="20"/>
          <w:szCs w:val="20"/>
        </w:rPr>
      </w:pPr>
      <w:r w:rsidRPr="008B34FB">
        <w:rPr>
          <w:rFonts w:ascii="Arial" w:eastAsiaTheme="minorHAnsi" w:hAnsi="Arial" w:cs="Arial"/>
          <w:color w:val="000000"/>
          <w:sz w:val="20"/>
          <w:szCs w:val="20"/>
        </w:rPr>
        <w:t>b)  Designar pessoa responsável pelas atividades programadas na empresa, que deverá manter contato com o/a responsável da contratada, facilitando o processo.</w:t>
      </w:r>
    </w:p>
    <w:p w:rsidR="00261AAA" w:rsidRDefault="00472123" w:rsidP="00472123">
      <w:pPr>
        <w:ind w:left="567"/>
        <w:jc w:val="both"/>
        <w:rPr>
          <w:rFonts w:ascii="Arial" w:eastAsiaTheme="minorHAnsi" w:hAnsi="Arial" w:cs="Arial"/>
          <w:color w:val="000000"/>
        </w:rPr>
      </w:pPr>
      <w:r w:rsidRPr="008B34FB">
        <w:rPr>
          <w:rFonts w:ascii="Arial" w:eastAsiaTheme="minorHAnsi" w:hAnsi="Arial" w:cs="Arial"/>
          <w:color w:val="000000"/>
        </w:rPr>
        <w:t>c) Receber, acompanhar e prestar informações, pertinentes aos serviços contratados, aos profissionais de Segurança do Contratado, nos ambientes de trabalho, para realização de visita técnica e avaliação de riscos ambientais, bem como monitoramento periódico</w:t>
      </w:r>
    </w:p>
    <w:p w:rsidR="00932B29" w:rsidRPr="00472123" w:rsidRDefault="00932B29" w:rsidP="00472123">
      <w:pPr>
        <w:ind w:left="567"/>
        <w:jc w:val="both"/>
        <w:rPr>
          <w:rFonts w:ascii="Arial" w:hAnsi="Arial" w:cs="Arial"/>
        </w:rPr>
      </w:pPr>
    </w:p>
    <w:p w:rsidR="00DC2A03" w:rsidRDefault="00DC2A03" w:rsidP="002F7FD4">
      <w:pPr>
        <w:jc w:val="both"/>
        <w:rPr>
          <w:rFonts w:ascii="Arial" w:hAnsi="Arial" w:cs="Arial"/>
        </w:rPr>
      </w:pPr>
      <w:r w:rsidRPr="00472123">
        <w:rPr>
          <w:rFonts w:ascii="Arial" w:hAnsi="Arial" w:cs="Arial"/>
        </w:rPr>
        <w:t xml:space="preserve">11.3 - O contratado será responsabilizado administrativamente pelas seguintes infrações (art. 155 e 156 da Lei nº 14.133/2021): </w:t>
      </w:r>
    </w:p>
    <w:p w:rsidR="00932B29" w:rsidRPr="00472123" w:rsidRDefault="00932B29" w:rsidP="002F7FD4">
      <w:pPr>
        <w:jc w:val="both"/>
        <w:rPr>
          <w:rFonts w:ascii="Arial" w:hAnsi="Arial" w:cs="Arial"/>
        </w:rPr>
      </w:pPr>
    </w:p>
    <w:p w:rsidR="00DC2A03" w:rsidRPr="00472123" w:rsidRDefault="00DC2A03" w:rsidP="00261AAA">
      <w:pPr>
        <w:ind w:left="567"/>
        <w:jc w:val="both"/>
        <w:rPr>
          <w:rFonts w:ascii="Arial" w:hAnsi="Arial" w:cs="Arial"/>
        </w:rPr>
      </w:pPr>
      <w:r w:rsidRPr="00472123">
        <w:rPr>
          <w:rFonts w:ascii="Arial" w:hAnsi="Arial" w:cs="Arial"/>
        </w:rPr>
        <w:t xml:space="preserve">I - Dar causa à inexecução parcial do contrato: </w:t>
      </w:r>
    </w:p>
    <w:p w:rsidR="00DC2A03" w:rsidRPr="00472123" w:rsidRDefault="00DC2A03" w:rsidP="00261AAA">
      <w:pPr>
        <w:ind w:left="567"/>
        <w:jc w:val="both"/>
        <w:rPr>
          <w:rFonts w:ascii="Arial" w:hAnsi="Arial" w:cs="Arial"/>
        </w:rPr>
      </w:pPr>
      <w:r w:rsidRPr="00472123">
        <w:rPr>
          <w:rFonts w:ascii="Arial" w:hAnsi="Arial" w:cs="Arial"/>
        </w:rPr>
        <w:t xml:space="preserve">II - Dar causa à inexecução parcial do contrato que cause grave dano à Administração, ao funcionamento dos serviços públicos ou ao interesse coletivo; </w:t>
      </w:r>
    </w:p>
    <w:p w:rsidR="00DC2A03" w:rsidRPr="00472123" w:rsidRDefault="00DC2A03" w:rsidP="00261AAA">
      <w:pPr>
        <w:ind w:left="567"/>
        <w:jc w:val="both"/>
        <w:rPr>
          <w:rFonts w:ascii="Arial" w:hAnsi="Arial" w:cs="Arial"/>
        </w:rPr>
      </w:pPr>
      <w:r w:rsidRPr="00472123">
        <w:rPr>
          <w:rFonts w:ascii="Arial" w:hAnsi="Arial" w:cs="Arial"/>
        </w:rPr>
        <w:t xml:space="preserve">III - Dar causa à inexecução total do contrato; </w:t>
      </w:r>
    </w:p>
    <w:p w:rsidR="00DC2A03" w:rsidRPr="00472123" w:rsidRDefault="00DC2A03" w:rsidP="00261AAA">
      <w:pPr>
        <w:ind w:left="567"/>
        <w:jc w:val="both"/>
        <w:rPr>
          <w:rFonts w:ascii="Arial" w:hAnsi="Arial" w:cs="Arial"/>
        </w:rPr>
      </w:pPr>
      <w:r w:rsidRPr="00472123">
        <w:rPr>
          <w:rFonts w:ascii="Arial" w:hAnsi="Arial" w:cs="Arial"/>
        </w:rPr>
        <w:t xml:space="preserve">IV - Deixar de entregar a documentação exigida para o certame; </w:t>
      </w:r>
    </w:p>
    <w:p w:rsidR="00DC2A03" w:rsidRPr="00472123" w:rsidRDefault="00DC2A03" w:rsidP="00261AAA">
      <w:pPr>
        <w:ind w:left="567"/>
        <w:jc w:val="both"/>
        <w:rPr>
          <w:rFonts w:ascii="Arial" w:hAnsi="Arial" w:cs="Arial"/>
        </w:rPr>
      </w:pPr>
      <w:r w:rsidRPr="00472123">
        <w:rPr>
          <w:rFonts w:ascii="Arial" w:hAnsi="Arial" w:cs="Arial"/>
        </w:rPr>
        <w:t xml:space="preserve">V - Não manter a proposta, salvo em decorrência de fato superveniente devidamente justificado; </w:t>
      </w:r>
    </w:p>
    <w:p w:rsidR="00DC2A03" w:rsidRPr="00472123" w:rsidRDefault="00DC2A03" w:rsidP="00261AAA">
      <w:pPr>
        <w:ind w:left="567"/>
        <w:jc w:val="both"/>
        <w:rPr>
          <w:rFonts w:ascii="Arial" w:hAnsi="Arial" w:cs="Arial"/>
        </w:rPr>
      </w:pPr>
      <w:r w:rsidRPr="00472123">
        <w:rPr>
          <w:rFonts w:ascii="Arial" w:hAnsi="Arial" w:cs="Arial"/>
        </w:rPr>
        <w:t xml:space="preserve">VI - Não celebrar o contrato ou não entregar a documentação exigida para a contratação, quando convocado dentro do prazo de validade de sua proposta; </w:t>
      </w:r>
    </w:p>
    <w:p w:rsidR="00DC2A03" w:rsidRPr="00472123" w:rsidRDefault="00DC2A03" w:rsidP="00261AAA">
      <w:pPr>
        <w:ind w:left="567"/>
        <w:jc w:val="both"/>
        <w:rPr>
          <w:rFonts w:ascii="Arial" w:hAnsi="Arial" w:cs="Arial"/>
        </w:rPr>
      </w:pPr>
      <w:r w:rsidRPr="00472123">
        <w:rPr>
          <w:rFonts w:ascii="Arial" w:hAnsi="Arial" w:cs="Arial"/>
        </w:rPr>
        <w:t xml:space="preserve">VII - Ensejar o retardamento da execução ou da entrega do objeto da licitação sem motivo justificado; </w:t>
      </w:r>
    </w:p>
    <w:p w:rsidR="00DC2A03" w:rsidRPr="00472123" w:rsidRDefault="00DC2A03" w:rsidP="00261AAA">
      <w:pPr>
        <w:ind w:left="567"/>
        <w:jc w:val="both"/>
        <w:rPr>
          <w:rFonts w:ascii="Arial" w:hAnsi="Arial" w:cs="Arial"/>
        </w:rPr>
      </w:pPr>
      <w:r w:rsidRPr="00472123">
        <w:rPr>
          <w:rFonts w:ascii="Arial" w:hAnsi="Arial" w:cs="Arial"/>
        </w:rPr>
        <w:t xml:space="preserve">VIII - Apresentar declaração ou documentação falsa exigida para o certame ou prestar declaração falsa durante a licitação ou a execução do contrato; </w:t>
      </w:r>
    </w:p>
    <w:p w:rsidR="00DC2A03" w:rsidRPr="00472123" w:rsidRDefault="00DC2A03" w:rsidP="00261AAA">
      <w:pPr>
        <w:ind w:left="567"/>
        <w:jc w:val="both"/>
        <w:rPr>
          <w:rFonts w:ascii="Arial" w:hAnsi="Arial" w:cs="Arial"/>
        </w:rPr>
      </w:pPr>
      <w:r w:rsidRPr="00472123">
        <w:rPr>
          <w:rFonts w:ascii="Arial" w:hAnsi="Arial" w:cs="Arial"/>
        </w:rPr>
        <w:t xml:space="preserve">IX - Fraudar a licitação ou praticar ato fraudulento na execução do contrato; </w:t>
      </w:r>
    </w:p>
    <w:p w:rsidR="00DC2A03" w:rsidRPr="00472123" w:rsidRDefault="00DC2A03" w:rsidP="00261AAA">
      <w:pPr>
        <w:ind w:left="567"/>
        <w:jc w:val="both"/>
        <w:rPr>
          <w:rFonts w:ascii="Arial" w:hAnsi="Arial" w:cs="Arial"/>
        </w:rPr>
      </w:pPr>
      <w:r w:rsidRPr="00472123">
        <w:rPr>
          <w:rFonts w:ascii="Arial" w:hAnsi="Arial" w:cs="Arial"/>
        </w:rPr>
        <w:t xml:space="preserve">X - Comportar-se de modo inidôneo ou cometer fraude de qualquer natureza; </w:t>
      </w:r>
    </w:p>
    <w:p w:rsidR="008E0756" w:rsidRPr="00472123" w:rsidRDefault="00DC2A03" w:rsidP="00261AAA">
      <w:pPr>
        <w:ind w:left="567"/>
        <w:jc w:val="both"/>
        <w:rPr>
          <w:rFonts w:ascii="Arial" w:hAnsi="Arial" w:cs="Arial"/>
        </w:rPr>
      </w:pPr>
      <w:r w:rsidRPr="00472123">
        <w:rPr>
          <w:rFonts w:ascii="Arial" w:hAnsi="Arial" w:cs="Arial"/>
        </w:rPr>
        <w:t>XI - Praticar atos ilícitos com vistas a frust</w:t>
      </w:r>
      <w:r w:rsidR="008E0756" w:rsidRPr="00472123">
        <w:rPr>
          <w:rFonts w:ascii="Arial" w:hAnsi="Arial" w:cs="Arial"/>
        </w:rPr>
        <w:t xml:space="preserve">rar os objetivos da licitação; </w:t>
      </w:r>
    </w:p>
    <w:p w:rsidR="00DC2A03" w:rsidRPr="00472123" w:rsidRDefault="00DC2A03" w:rsidP="00261AAA">
      <w:pPr>
        <w:ind w:left="567"/>
        <w:jc w:val="both"/>
        <w:rPr>
          <w:rFonts w:ascii="Arial" w:hAnsi="Arial" w:cs="Arial"/>
        </w:rPr>
      </w:pPr>
      <w:r w:rsidRPr="00472123">
        <w:rPr>
          <w:rFonts w:ascii="Arial" w:hAnsi="Arial" w:cs="Arial"/>
        </w:rPr>
        <w:t xml:space="preserve">XII - Praticar ato lesivo previsto no art. 5º da </w:t>
      </w:r>
      <w:r w:rsidRPr="00472123">
        <w:rPr>
          <w:rFonts w:ascii="Arial" w:hAnsi="Arial" w:cs="Arial"/>
          <w:color w:val="0000FF"/>
        </w:rPr>
        <w:t xml:space="preserve">Lei nº 12.846, de 1º de agosto de 2013 </w:t>
      </w:r>
      <w:r w:rsidRPr="00472123">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261AAA" w:rsidRPr="00472123" w:rsidRDefault="00261AAA" w:rsidP="00261AAA">
      <w:pPr>
        <w:ind w:firstLine="567"/>
        <w:jc w:val="both"/>
        <w:rPr>
          <w:rFonts w:ascii="Arial" w:hAnsi="Arial" w:cs="Arial"/>
        </w:rPr>
      </w:pPr>
    </w:p>
    <w:p w:rsidR="0031171C" w:rsidRPr="00472123" w:rsidRDefault="00261AAA" w:rsidP="002F7FD4">
      <w:pPr>
        <w:jc w:val="both"/>
        <w:rPr>
          <w:rFonts w:ascii="Arial" w:hAnsi="Arial" w:cs="Arial"/>
        </w:rPr>
      </w:pPr>
      <w:r w:rsidRPr="00472123">
        <w:rPr>
          <w:rFonts w:ascii="Arial" w:hAnsi="Arial" w:cs="Arial"/>
        </w:rPr>
        <w:t>11.3.1</w:t>
      </w:r>
      <w:r w:rsidR="00DC2A03" w:rsidRPr="00472123">
        <w:rPr>
          <w:rFonts w:ascii="Arial" w:hAnsi="Arial" w:cs="Arial"/>
        </w:rPr>
        <w:t xml:space="preserve"> Serão aplicadas as seguintes sanções às penalidades acima indicadas:</w:t>
      </w:r>
    </w:p>
    <w:p w:rsidR="00DC2A03" w:rsidRPr="00472123" w:rsidRDefault="00DC2A03" w:rsidP="002F7FD4">
      <w:pPr>
        <w:jc w:val="both"/>
        <w:rPr>
          <w:rFonts w:ascii="Arial" w:hAnsi="Arial" w:cs="Arial"/>
          <w:highlight w:val="green"/>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4111"/>
      </w:tblGrid>
      <w:tr w:rsidR="003761A3" w:rsidRPr="00472123" w:rsidTr="00034A3A">
        <w:trPr>
          <w:trHeight w:val="782"/>
        </w:trPr>
        <w:tc>
          <w:tcPr>
            <w:tcW w:w="670" w:type="dxa"/>
          </w:tcPr>
          <w:p w:rsidR="003761A3" w:rsidRPr="00472123" w:rsidRDefault="003761A3" w:rsidP="002F7FD4">
            <w:pPr>
              <w:jc w:val="both"/>
              <w:rPr>
                <w:rFonts w:ascii="Arial" w:hAnsi="Arial" w:cs="Arial"/>
              </w:rPr>
            </w:pPr>
            <w:r w:rsidRPr="00472123">
              <w:rPr>
                <w:rFonts w:ascii="Arial" w:hAnsi="Arial" w:cs="Arial"/>
              </w:rPr>
              <w:lastRenderedPageBreak/>
              <w:t>I -</w:t>
            </w:r>
          </w:p>
        </w:tc>
        <w:tc>
          <w:tcPr>
            <w:tcW w:w="5245" w:type="dxa"/>
          </w:tcPr>
          <w:p w:rsidR="003761A3" w:rsidRPr="00472123" w:rsidRDefault="003761A3" w:rsidP="002F7FD4">
            <w:pPr>
              <w:jc w:val="both"/>
              <w:rPr>
                <w:rFonts w:ascii="Arial" w:hAnsi="Arial" w:cs="Arial"/>
              </w:rPr>
            </w:pPr>
            <w:r w:rsidRPr="00472123">
              <w:rPr>
                <w:rFonts w:ascii="Arial" w:hAnsi="Arial" w:cs="Arial"/>
              </w:rPr>
              <w:t xml:space="preserve">Advertência (art. 156, § 2º). </w:t>
            </w:r>
          </w:p>
        </w:tc>
        <w:tc>
          <w:tcPr>
            <w:tcW w:w="4111" w:type="dxa"/>
          </w:tcPr>
          <w:p w:rsidR="003761A3" w:rsidRPr="00472123" w:rsidRDefault="003761A3" w:rsidP="002F7FD4">
            <w:pPr>
              <w:jc w:val="both"/>
              <w:rPr>
                <w:rFonts w:ascii="Arial" w:hAnsi="Arial" w:cs="Arial"/>
              </w:rPr>
            </w:pPr>
            <w:r w:rsidRPr="00472123">
              <w:rPr>
                <w:rFonts w:ascii="Arial" w:hAnsi="Arial" w:cs="Arial"/>
              </w:rPr>
              <w:t xml:space="preserve">I </w:t>
            </w:r>
          </w:p>
          <w:p w:rsidR="003761A3" w:rsidRPr="00472123" w:rsidRDefault="003761A3" w:rsidP="002F7FD4">
            <w:pPr>
              <w:jc w:val="both"/>
              <w:rPr>
                <w:rFonts w:ascii="Arial" w:hAnsi="Arial" w:cs="Arial"/>
              </w:rPr>
            </w:pPr>
          </w:p>
          <w:p w:rsidR="003761A3" w:rsidRPr="00472123" w:rsidRDefault="003761A3" w:rsidP="002F7FD4">
            <w:pPr>
              <w:jc w:val="both"/>
              <w:rPr>
                <w:rFonts w:ascii="Arial" w:hAnsi="Arial" w:cs="Arial"/>
              </w:rPr>
            </w:pPr>
            <w:r w:rsidRPr="00472123">
              <w:rPr>
                <w:rFonts w:ascii="Arial" w:hAnsi="Arial" w:cs="Arial"/>
              </w:rPr>
              <w:t xml:space="preserve">Obs. 1: Quando não se justificar a imposição de penalidade mais grave </w:t>
            </w:r>
          </w:p>
          <w:p w:rsidR="003761A3" w:rsidRPr="00472123" w:rsidRDefault="003761A3" w:rsidP="002F7FD4">
            <w:pPr>
              <w:jc w:val="both"/>
              <w:rPr>
                <w:rFonts w:ascii="Arial" w:hAnsi="Arial" w:cs="Arial"/>
              </w:rPr>
            </w:pPr>
            <w:r w:rsidRPr="00472123">
              <w:rPr>
                <w:rFonts w:ascii="Arial" w:hAnsi="Arial" w:cs="Arial"/>
              </w:rPr>
              <w:t xml:space="preserve">Obs. 2: Pode ser aplicada cumulativamente com multa (art. 156, § 7º). </w:t>
            </w:r>
          </w:p>
          <w:p w:rsidR="003761A3" w:rsidRPr="00472123" w:rsidRDefault="003761A3" w:rsidP="002F7FD4">
            <w:pPr>
              <w:jc w:val="both"/>
              <w:rPr>
                <w:rFonts w:ascii="Arial" w:hAnsi="Arial" w:cs="Arial"/>
              </w:rPr>
            </w:pPr>
          </w:p>
        </w:tc>
      </w:tr>
      <w:tr w:rsidR="003761A3" w:rsidRPr="00472123" w:rsidTr="00034A3A">
        <w:trPr>
          <w:trHeight w:val="110"/>
        </w:trPr>
        <w:tc>
          <w:tcPr>
            <w:tcW w:w="670" w:type="dxa"/>
          </w:tcPr>
          <w:p w:rsidR="003761A3" w:rsidRPr="00472123" w:rsidRDefault="003761A3" w:rsidP="002F7FD4">
            <w:pPr>
              <w:jc w:val="both"/>
              <w:rPr>
                <w:rFonts w:ascii="Arial" w:hAnsi="Arial" w:cs="Arial"/>
              </w:rPr>
            </w:pPr>
            <w:r w:rsidRPr="00472123">
              <w:rPr>
                <w:rFonts w:ascii="Arial" w:hAnsi="Arial" w:cs="Arial"/>
              </w:rPr>
              <w:t>II -</w:t>
            </w:r>
          </w:p>
        </w:tc>
        <w:tc>
          <w:tcPr>
            <w:tcW w:w="5245" w:type="dxa"/>
          </w:tcPr>
          <w:p w:rsidR="003761A3" w:rsidRPr="00472123" w:rsidRDefault="003761A3" w:rsidP="002F7FD4">
            <w:pPr>
              <w:jc w:val="both"/>
              <w:rPr>
                <w:rFonts w:ascii="Arial" w:hAnsi="Arial" w:cs="Arial"/>
              </w:rPr>
            </w:pPr>
            <w:r w:rsidRPr="00472123">
              <w:rPr>
                <w:rFonts w:ascii="Arial" w:hAnsi="Arial" w:cs="Arial"/>
              </w:rPr>
              <w:t xml:space="preserve">Multa de 10% </w:t>
            </w:r>
          </w:p>
        </w:tc>
        <w:tc>
          <w:tcPr>
            <w:tcW w:w="4111" w:type="dxa"/>
          </w:tcPr>
          <w:p w:rsidR="003761A3" w:rsidRPr="00472123" w:rsidRDefault="003761A3" w:rsidP="002F7FD4">
            <w:pPr>
              <w:jc w:val="both"/>
              <w:rPr>
                <w:rFonts w:ascii="Arial" w:hAnsi="Arial" w:cs="Arial"/>
              </w:rPr>
            </w:pPr>
            <w:r w:rsidRPr="00472123">
              <w:rPr>
                <w:rFonts w:ascii="Arial" w:hAnsi="Arial" w:cs="Arial"/>
              </w:rPr>
              <w:t xml:space="preserve">Qualquer infração (art. 156, § 3º). </w:t>
            </w:r>
          </w:p>
          <w:p w:rsidR="003761A3" w:rsidRPr="00472123" w:rsidRDefault="003761A3" w:rsidP="002F7FD4">
            <w:pPr>
              <w:jc w:val="both"/>
              <w:rPr>
                <w:rFonts w:ascii="Arial" w:hAnsi="Arial" w:cs="Arial"/>
              </w:rPr>
            </w:pPr>
          </w:p>
        </w:tc>
      </w:tr>
      <w:tr w:rsidR="003761A3" w:rsidRPr="00472123" w:rsidTr="00034A3A">
        <w:trPr>
          <w:trHeight w:val="110"/>
        </w:trPr>
        <w:tc>
          <w:tcPr>
            <w:tcW w:w="670" w:type="dxa"/>
          </w:tcPr>
          <w:p w:rsidR="003761A3" w:rsidRPr="00472123" w:rsidRDefault="003761A3" w:rsidP="002F7FD4">
            <w:pPr>
              <w:jc w:val="both"/>
              <w:rPr>
                <w:rFonts w:ascii="Arial" w:hAnsi="Arial" w:cs="Arial"/>
              </w:rPr>
            </w:pPr>
          </w:p>
          <w:p w:rsidR="003761A3" w:rsidRPr="00472123" w:rsidRDefault="003761A3" w:rsidP="002F7FD4">
            <w:pPr>
              <w:jc w:val="both"/>
              <w:rPr>
                <w:rFonts w:ascii="Arial" w:hAnsi="Arial" w:cs="Arial"/>
              </w:rPr>
            </w:pPr>
            <w:r w:rsidRPr="00472123">
              <w:rPr>
                <w:rFonts w:ascii="Arial" w:hAnsi="Arial" w:cs="Arial"/>
              </w:rPr>
              <w:t xml:space="preserve">III - </w:t>
            </w:r>
          </w:p>
        </w:tc>
        <w:tc>
          <w:tcPr>
            <w:tcW w:w="5245" w:type="dxa"/>
          </w:tcPr>
          <w:p w:rsidR="003761A3" w:rsidRPr="00472123" w:rsidRDefault="003761A3" w:rsidP="005511D3">
            <w:pPr>
              <w:jc w:val="both"/>
              <w:rPr>
                <w:rFonts w:ascii="Arial" w:hAnsi="Arial" w:cs="Arial"/>
              </w:rPr>
            </w:pPr>
            <w:r w:rsidRPr="00472123">
              <w:rPr>
                <w:rFonts w:ascii="Arial" w:hAnsi="Arial" w:cs="Arial"/>
              </w:rPr>
              <w:t xml:space="preserve">Impedimento de licitar e contratar no âmbito da Administração Pública direta e indireta do Município de </w:t>
            </w:r>
            <w:r w:rsidR="005511D3" w:rsidRPr="00472123">
              <w:rPr>
                <w:rFonts w:ascii="Arial" w:hAnsi="Arial" w:cs="Arial"/>
              </w:rPr>
              <w:t>Águas Frias</w:t>
            </w:r>
            <w:r w:rsidRPr="00472123">
              <w:rPr>
                <w:rFonts w:ascii="Arial" w:hAnsi="Arial" w:cs="Arial"/>
              </w:rPr>
              <w:t xml:space="preserve">, pelo prazo máximo de 3 (três) anos (art. 156, § 4º). </w:t>
            </w:r>
          </w:p>
        </w:tc>
        <w:tc>
          <w:tcPr>
            <w:tcW w:w="4111" w:type="dxa"/>
          </w:tcPr>
          <w:p w:rsidR="003761A3" w:rsidRPr="00472123" w:rsidRDefault="003761A3" w:rsidP="002F7FD4">
            <w:pPr>
              <w:jc w:val="both"/>
              <w:rPr>
                <w:rFonts w:ascii="Arial" w:hAnsi="Arial" w:cs="Arial"/>
              </w:rPr>
            </w:pPr>
            <w:r w:rsidRPr="00472123">
              <w:rPr>
                <w:rFonts w:ascii="Arial" w:hAnsi="Arial" w:cs="Arial"/>
              </w:rPr>
              <w:t xml:space="preserve">II </w:t>
            </w:r>
          </w:p>
          <w:p w:rsidR="003761A3" w:rsidRPr="00472123" w:rsidRDefault="003761A3" w:rsidP="002F7FD4">
            <w:pPr>
              <w:jc w:val="both"/>
              <w:rPr>
                <w:rFonts w:ascii="Arial" w:hAnsi="Arial" w:cs="Arial"/>
              </w:rPr>
            </w:pPr>
            <w:r w:rsidRPr="00472123">
              <w:rPr>
                <w:rFonts w:ascii="Arial" w:hAnsi="Arial" w:cs="Arial"/>
              </w:rPr>
              <w:t xml:space="preserve">III </w:t>
            </w:r>
          </w:p>
          <w:p w:rsidR="003761A3" w:rsidRPr="00472123" w:rsidRDefault="003761A3" w:rsidP="002F7FD4">
            <w:pPr>
              <w:jc w:val="both"/>
              <w:rPr>
                <w:rFonts w:ascii="Arial" w:hAnsi="Arial" w:cs="Arial"/>
              </w:rPr>
            </w:pPr>
            <w:r w:rsidRPr="00472123">
              <w:rPr>
                <w:rFonts w:ascii="Arial" w:hAnsi="Arial" w:cs="Arial"/>
              </w:rPr>
              <w:t xml:space="preserve">IV </w:t>
            </w:r>
          </w:p>
          <w:p w:rsidR="003761A3" w:rsidRPr="00472123" w:rsidRDefault="003761A3" w:rsidP="002F7FD4">
            <w:pPr>
              <w:jc w:val="both"/>
              <w:rPr>
                <w:rFonts w:ascii="Arial" w:hAnsi="Arial" w:cs="Arial"/>
              </w:rPr>
            </w:pPr>
            <w:r w:rsidRPr="00472123">
              <w:rPr>
                <w:rFonts w:ascii="Arial" w:hAnsi="Arial" w:cs="Arial"/>
              </w:rPr>
              <w:t xml:space="preserve">V </w:t>
            </w:r>
          </w:p>
          <w:p w:rsidR="003761A3" w:rsidRPr="00472123" w:rsidRDefault="003761A3" w:rsidP="002F7FD4">
            <w:pPr>
              <w:jc w:val="both"/>
              <w:rPr>
                <w:rFonts w:ascii="Arial" w:hAnsi="Arial" w:cs="Arial"/>
              </w:rPr>
            </w:pPr>
            <w:r w:rsidRPr="00472123">
              <w:rPr>
                <w:rFonts w:ascii="Arial" w:hAnsi="Arial" w:cs="Arial"/>
              </w:rPr>
              <w:t xml:space="preserve">VI </w:t>
            </w:r>
          </w:p>
          <w:p w:rsidR="003761A3" w:rsidRPr="00472123" w:rsidRDefault="003761A3" w:rsidP="002F7FD4">
            <w:pPr>
              <w:jc w:val="both"/>
              <w:rPr>
                <w:rFonts w:ascii="Arial" w:hAnsi="Arial" w:cs="Arial"/>
              </w:rPr>
            </w:pPr>
            <w:r w:rsidRPr="00472123">
              <w:rPr>
                <w:rFonts w:ascii="Arial" w:hAnsi="Arial" w:cs="Arial"/>
              </w:rPr>
              <w:t xml:space="preserve">VII </w:t>
            </w:r>
          </w:p>
          <w:p w:rsidR="003761A3" w:rsidRPr="00472123" w:rsidRDefault="003761A3" w:rsidP="002F7FD4">
            <w:pPr>
              <w:jc w:val="both"/>
              <w:rPr>
                <w:rFonts w:ascii="Arial" w:hAnsi="Arial" w:cs="Arial"/>
              </w:rPr>
            </w:pPr>
          </w:p>
          <w:p w:rsidR="003761A3" w:rsidRPr="00472123" w:rsidRDefault="003761A3" w:rsidP="002F7FD4">
            <w:pPr>
              <w:jc w:val="both"/>
              <w:rPr>
                <w:rFonts w:ascii="Arial" w:hAnsi="Arial" w:cs="Arial"/>
              </w:rPr>
            </w:pPr>
            <w:r w:rsidRPr="00472123">
              <w:rPr>
                <w:rFonts w:ascii="Arial" w:hAnsi="Arial" w:cs="Arial"/>
              </w:rPr>
              <w:t xml:space="preserve">Obs. 1: Quando não se justificar a imposição de penalidade mais grave. </w:t>
            </w:r>
          </w:p>
          <w:p w:rsidR="003761A3" w:rsidRPr="00472123" w:rsidRDefault="003761A3" w:rsidP="002F7FD4">
            <w:pPr>
              <w:jc w:val="both"/>
              <w:rPr>
                <w:rFonts w:ascii="Arial" w:hAnsi="Arial" w:cs="Arial"/>
              </w:rPr>
            </w:pPr>
            <w:r w:rsidRPr="00472123">
              <w:rPr>
                <w:rFonts w:ascii="Arial" w:hAnsi="Arial" w:cs="Arial"/>
              </w:rPr>
              <w:t xml:space="preserve">Obs. 2: Pode ser aplicada cumulativamente com multa (art. 156, § 7º). </w:t>
            </w:r>
          </w:p>
        </w:tc>
      </w:tr>
      <w:tr w:rsidR="003761A3" w:rsidRPr="00472123" w:rsidTr="00034A3A">
        <w:trPr>
          <w:trHeight w:val="110"/>
        </w:trPr>
        <w:tc>
          <w:tcPr>
            <w:tcW w:w="670" w:type="dxa"/>
          </w:tcPr>
          <w:p w:rsidR="003761A3" w:rsidRPr="00472123" w:rsidRDefault="003761A3" w:rsidP="002F7FD4">
            <w:pPr>
              <w:jc w:val="both"/>
              <w:rPr>
                <w:rFonts w:ascii="Arial" w:hAnsi="Arial" w:cs="Arial"/>
              </w:rPr>
            </w:pPr>
          </w:p>
          <w:p w:rsidR="003761A3" w:rsidRPr="00472123" w:rsidRDefault="003761A3" w:rsidP="002F7FD4">
            <w:pPr>
              <w:jc w:val="both"/>
              <w:rPr>
                <w:rFonts w:ascii="Arial" w:hAnsi="Arial" w:cs="Arial"/>
              </w:rPr>
            </w:pPr>
            <w:r w:rsidRPr="00472123">
              <w:rPr>
                <w:rFonts w:ascii="Arial" w:hAnsi="Arial" w:cs="Arial"/>
              </w:rPr>
              <w:t>IV -</w:t>
            </w:r>
          </w:p>
          <w:p w:rsidR="003761A3" w:rsidRPr="00472123" w:rsidRDefault="003761A3" w:rsidP="002F7FD4">
            <w:pPr>
              <w:jc w:val="both"/>
              <w:rPr>
                <w:rFonts w:ascii="Arial" w:hAnsi="Arial" w:cs="Arial"/>
              </w:rPr>
            </w:pPr>
          </w:p>
        </w:tc>
        <w:tc>
          <w:tcPr>
            <w:tcW w:w="5245" w:type="dxa"/>
          </w:tcPr>
          <w:p w:rsidR="003761A3" w:rsidRPr="00472123" w:rsidRDefault="003761A3" w:rsidP="002F7FD4">
            <w:pPr>
              <w:jc w:val="both"/>
              <w:rPr>
                <w:rFonts w:ascii="Arial" w:hAnsi="Arial" w:cs="Arial"/>
              </w:rPr>
            </w:pPr>
            <w:r w:rsidRPr="00472123">
              <w:rPr>
                <w:rFonts w:ascii="Arial" w:hAnsi="Arial" w:cs="Arial"/>
              </w:rPr>
              <w:t xml:space="preserve">Declaração de inidoneidade para licitar ou contratar no âmbito da Administração Pública direta e indireta de todos os entes federativos, pelo prazo mínimo de 3 (três) anos e máximo de 6 (seis) anos (art. 156, § 5º). </w:t>
            </w:r>
          </w:p>
        </w:tc>
        <w:tc>
          <w:tcPr>
            <w:tcW w:w="4111" w:type="dxa"/>
          </w:tcPr>
          <w:p w:rsidR="003761A3" w:rsidRPr="00472123" w:rsidRDefault="003761A3" w:rsidP="002F7FD4">
            <w:pPr>
              <w:jc w:val="both"/>
              <w:rPr>
                <w:rFonts w:ascii="Arial" w:hAnsi="Arial" w:cs="Arial"/>
              </w:rPr>
            </w:pPr>
            <w:r w:rsidRPr="00472123">
              <w:rPr>
                <w:rFonts w:ascii="Arial" w:hAnsi="Arial" w:cs="Arial"/>
              </w:rPr>
              <w:t xml:space="preserve">VIII </w:t>
            </w:r>
          </w:p>
          <w:p w:rsidR="003761A3" w:rsidRPr="00472123" w:rsidRDefault="003761A3" w:rsidP="002F7FD4">
            <w:pPr>
              <w:jc w:val="both"/>
              <w:rPr>
                <w:rFonts w:ascii="Arial" w:hAnsi="Arial" w:cs="Arial"/>
              </w:rPr>
            </w:pPr>
            <w:r w:rsidRPr="00472123">
              <w:rPr>
                <w:rFonts w:ascii="Arial" w:hAnsi="Arial" w:cs="Arial"/>
              </w:rPr>
              <w:t xml:space="preserve">IX </w:t>
            </w:r>
          </w:p>
          <w:p w:rsidR="003761A3" w:rsidRPr="00472123" w:rsidRDefault="003761A3" w:rsidP="002F7FD4">
            <w:pPr>
              <w:jc w:val="both"/>
              <w:rPr>
                <w:rFonts w:ascii="Arial" w:hAnsi="Arial" w:cs="Arial"/>
              </w:rPr>
            </w:pPr>
            <w:r w:rsidRPr="00472123">
              <w:rPr>
                <w:rFonts w:ascii="Arial" w:hAnsi="Arial" w:cs="Arial"/>
              </w:rPr>
              <w:t xml:space="preserve">X </w:t>
            </w:r>
          </w:p>
          <w:p w:rsidR="003761A3" w:rsidRPr="00472123" w:rsidRDefault="003761A3" w:rsidP="002F7FD4">
            <w:pPr>
              <w:jc w:val="both"/>
              <w:rPr>
                <w:rFonts w:ascii="Arial" w:hAnsi="Arial" w:cs="Arial"/>
              </w:rPr>
            </w:pPr>
            <w:r w:rsidRPr="00472123">
              <w:rPr>
                <w:rFonts w:ascii="Arial" w:hAnsi="Arial" w:cs="Arial"/>
              </w:rPr>
              <w:t xml:space="preserve">XI </w:t>
            </w:r>
          </w:p>
          <w:p w:rsidR="003761A3" w:rsidRPr="00472123" w:rsidRDefault="003761A3" w:rsidP="002F7FD4">
            <w:pPr>
              <w:jc w:val="both"/>
              <w:rPr>
                <w:rFonts w:ascii="Arial" w:hAnsi="Arial" w:cs="Arial"/>
              </w:rPr>
            </w:pPr>
            <w:r w:rsidRPr="00472123">
              <w:rPr>
                <w:rFonts w:ascii="Arial" w:hAnsi="Arial" w:cs="Arial"/>
              </w:rPr>
              <w:t xml:space="preserve">XII </w:t>
            </w:r>
          </w:p>
          <w:p w:rsidR="003761A3" w:rsidRPr="00472123" w:rsidRDefault="003761A3" w:rsidP="002F7FD4">
            <w:pPr>
              <w:jc w:val="both"/>
              <w:rPr>
                <w:rFonts w:ascii="Arial" w:hAnsi="Arial" w:cs="Arial"/>
              </w:rPr>
            </w:pPr>
          </w:p>
          <w:p w:rsidR="003761A3" w:rsidRPr="00472123" w:rsidRDefault="003761A3" w:rsidP="002F7FD4">
            <w:pPr>
              <w:jc w:val="both"/>
              <w:rPr>
                <w:rFonts w:ascii="Arial" w:hAnsi="Arial" w:cs="Arial"/>
              </w:rPr>
            </w:pPr>
            <w:r w:rsidRPr="00472123">
              <w:rPr>
                <w:rFonts w:ascii="Arial" w:hAnsi="Arial" w:cs="Arial"/>
              </w:rPr>
              <w:t xml:space="preserve">Obs. 1: Pode ser aplicada cumulativamente com multa (art. 156, § 7º). </w:t>
            </w:r>
          </w:p>
        </w:tc>
      </w:tr>
    </w:tbl>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bookmarkStart w:id="8" w:name="art92x"/>
      <w:bookmarkStart w:id="9" w:name="art92xi"/>
      <w:bookmarkEnd w:id="8"/>
      <w:bookmarkEnd w:id="9"/>
      <w:r w:rsidRPr="00472123">
        <w:rPr>
          <w:rFonts w:ascii="Arial" w:hAnsi="Arial" w:cs="Arial"/>
        </w:rPr>
        <w:t xml:space="preserve">11.3.2 - Na aplicação das sanções serão considerados (art. 156, § 1º da Lei nº 14.133/2021): </w:t>
      </w:r>
    </w:p>
    <w:p w:rsidR="00DC2A03" w:rsidRPr="00472123" w:rsidRDefault="00DC2A03" w:rsidP="00261AAA">
      <w:pPr>
        <w:ind w:left="567"/>
        <w:jc w:val="both"/>
        <w:rPr>
          <w:rFonts w:ascii="Arial" w:hAnsi="Arial" w:cs="Arial"/>
        </w:rPr>
      </w:pPr>
      <w:r w:rsidRPr="00472123">
        <w:rPr>
          <w:rFonts w:ascii="Arial" w:hAnsi="Arial" w:cs="Arial"/>
        </w:rPr>
        <w:t xml:space="preserve">I - A natureza e a gravidade da infração cometida; </w:t>
      </w:r>
    </w:p>
    <w:p w:rsidR="00DC2A03" w:rsidRPr="00472123" w:rsidRDefault="00DC2A03" w:rsidP="00261AAA">
      <w:pPr>
        <w:ind w:left="567"/>
        <w:jc w:val="both"/>
        <w:rPr>
          <w:rFonts w:ascii="Arial" w:hAnsi="Arial" w:cs="Arial"/>
        </w:rPr>
      </w:pPr>
      <w:r w:rsidRPr="00472123">
        <w:rPr>
          <w:rFonts w:ascii="Arial" w:hAnsi="Arial" w:cs="Arial"/>
        </w:rPr>
        <w:t xml:space="preserve">II - As peculiaridades do caso concreto; </w:t>
      </w:r>
    </w:p>
    <w:p w:rsidR="00DC2A03" w:rsidRPr="00472123" w:rsidRDefault="00DC2A03" w:rsidP="00261AAA">
      <w:pPr>
        <w:ind w:left="567"/>
        <w:jc w:val="both"/>
        <w:rPr>
          <w:rFonts w:ascii="Arial" w:hAnsi="Arial" w:cs="Arial"/>
        </w:rPr>
      </w:pPr>
      <w:r w:rsidRPr="00472123">
        <w:rPr>
          <w:rFonts w:ascii="Arial" w:hAnsi="Arial" w:cs="Arial"/>
        </w:rPr>
        <w:t xml:space="preserve">III - As circunstâncias agravantes ou atenuantes; </w:t>
      </w:r>
    </w:p>
    <w:p w:rsidR="00DC2A03" w:rsidRPr="00472123" w:rsidRDefault="00DC2A03" w:rsidP="00261AAA">
      <w:pPr>
        <w:ind w:left="567"/>
        <w:jc w:val="both"/>
        <w:rPr>
          <w:rFonts w:ascii="Arial" w:hAnsi="Arial" w:cs="Arial"/>
        </w:rPr>
      </w:pPr>
      <w:r w:rsidRPr="00472123">
        <w:rPr>
          <w:rFonts w:ascii="Arial" w:hAnsi="Arial" w:cs="Arial"/>
        </w:rPr>
        <w:t xml:space="preserve">IV - Os danos que dela provierem para a Administração Pública; </w:t>
      </w:r>
    </w:p>
    <w:p w:rsidR="00DC2A03" w:rsidRPr="00472123" w:rsidRDefault="00DC2A03" w:rsidP="00261AAA">
      <w:pPr>
        <w:ind w:left="567"/>
        <w:jc w:val="both"/>
        <w:rPr>
          <w:rFonts w:ascii="Arial" w:hAnsi="Arial" w:cs="Arial"/>
        </w:rPr>
      </w:pPr>
      <w:r w:rsidRPr="00472123">
        <w:rPr>
          <w:rFonts w:ascii="Arial" w:hAnsi="Arial" w:cs="Arial"/>
        </w:rPr>
        <w:t xml:space="preserve">V - A implantação ou o aperfeiçoamento de programa de integridade, conforme normas e orientações dos órgãos de controle.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11.3.3 - Para aplicação das sanções (</w:t>
      </w:r>
      <w:proofErr w:type="spellStart"/>
      <w:r w:rsidRPr="00472123">
        <w:rPr>
          <w:rFonts w:ascii="Arial" w:hAnsi="Arial" w:cs="Arial"/>
        </w:rPr>
        <w:t>arts</w:t>
      </w:r>
      <w:proofErr w:type="spellEnd"/>
      <w:r w:rsidRPr="00472123">
        <w:rPr>
          <w:rFonts w:ascii="Arial" w:hAnsi="Arial" w:cs="Arial"/>
        </w:rPr>
        <w:t xml:space="preserve">. 156, § 6º, I, 157 e 158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I - Inciso II do item 11.3: será facultada a defesa do interessado no prazo de 15 (quinze) dias úteis, contado da data de sua intimação; </w:t>
      </w:r>
    </w:p>
    <w:p w:rsidR="00DC2A03" w:rsidRPr="00472123" w:rsidRDefault="00DC2A03" w:rsidP="008B2FFD">
      <w:pPr>
        <w:ind w:left="567"/>
        <w:jc w:val="both"/>
        <w:rPr>
          <w:rFonts w:ascii="Arial" w:hAnsi="Arial" w:cs="Arial"/>
        </w:rPr>
      </w:pPr>
      <w:r w:rsidRPr="00472123">
        <w:rPr>
          <w:rFonts w:ascii="Arial" w:hAnsi="Arial" w:cs="Arial"/>
        </w:rPr>
        <w:t xml:space="preserve">II - Incisos III e IV do item 11.3: a) Instauração de processo de responsabilização, a ser conduzido por comissão composta de 2 (dois) ou mais servidores estáveis, que avaliará fatos e circunstâncias conhecidos; </w:t>
      </w:r>
    </w:p>
    <w:p w:rsidR="00DC2A03" w:rsidRPr="00472123" w:rsidRDefault="00DC2A03" w:rsidP="008B2FFD">
      <w:pPr>
        <w:ind w:left="567"/>
        <w:jc w:val="both"/>
        <w:rPr>
          <w:rFonts w:ascii="Arial" w:hAnsi="Arial" w:cs="Arial"/>
        </w:rPr>
      </w:pPr>
      <w:r w:rsidRPr="00472123">
        <w:rPr>
          <w:rFonts w:ascii="Arial" w:hAnsi="Arial" w:cs="Arial"/>
        </w:rPr>
        <w:t xml:space="preserve">b) O licitante ou o contratado será intimada para, no prazo de 15 (quinze) dias úteis, contado da data de intimação, apresentar defesa escrita e especificar as provas que pretenda produzir; </w:t>
      </w:r>
    </w:p>
    <w:p w:rsidR="00DC2A03" w:rsidRPr="00472123" w:rsidRDefault="00DC2A03" w:rsidP="008B2FFD">
      <w:pPr>
        <w:ind w:left="567"/>
        <w:jc w:val="both"/>
        <w:rPr>
          <w:rFonts w:ascii="Arial" w:hAnsi="Arial" w:cs="Arial"/>
        </w:rPr>
      </w:pPr>
      <w:r w:rsidRPr="00472123">
        <w:rPr>
          <w:rFonts w:ascii="Arial" w:hAnsi="Arial" w:cs="Arial"/>
        </w:rPr>
        <w:t xml:space="preserve">c) Na hipótese de deferimento de pedido de produção de novas provas ou de juntada de provas julgadas indispensáveis pela comissão, o licitante ou o contratado poderá apresentar alegações finais no prazo de 15 (quinze) dias úteis, contado da data da intimação; </w:t>
      </w:r>
    </w:p>
    <w:p w:rsidR="00DC2A03" w:rsidRPr="00472123" w:rsidRDefault="00DC2A03" w:rsidP="008B2FFD">
      <w:pPr>
        <w:ind w:left="567"/>
        <w:jc w:val="both"/>
        <w:rPr>
          <w:rFonts w:ascii="Arial" w:hAnsi="Arial" w:cs="Arial"/>
        </w:rPr>
      </w:pPr>
      <w:r w:rsidRPr="00472123">
        <w:rPr>
          <w:rFonts w:ascii="Arial" w:hAnsi="Arial" w:cs="Arial"/>
        </w:rPr>
        <w:t xml:space="preserve">d) Serão indeferidas pela comissão, mediante decisão fundamentada, provas ilícitas, impertinentes, desnecessárias, protelatórias ou intempestivas; </w:t>
      </w:r>
    </w:p>
    <w:p w:rsidR="00DC2A03" w:rsidRPr="00472123" w:rsidRDefault="00DC2A03" w:rsidP="008B2FFD">
      <w:pPr>
        <w:ind w:left="567"/>
        <w:jc w:val="both"/>
        <w:rPr>
          <w:rFonts w:ascii="Arial" w:hAnsi="Arial" w:cs="Arial"/>
        </w:rPr>
      </w:pPr>
      <w:r w:rsidRPr="00472123">
        <w:rPr>
          <w:rFonts w:ascii="Arial" w:hAnsi="Arial" w:cs="Arial"/>
        </w:rPr>
        <w:lastRenderedPageBreak/>
        <w:t xml:space="preserve">e) A sanção prevista no inciso IV do item 11.3.1 será precedida de análise jurídica e será de competência exclusiva de secretário municipal (art. 156, § 6º, I da Lei nº 14.133/2021); </w:t>
      </w:r>
    </w:p>
    <w:p w:rsidR="00DC2A03" w:rsidRPr="00472123" w:rsidRDefault="00DC2A03" w:rsidP="008B2FFD">
      <w:pPr>
        <w:ind w:left="567"/>
        <w:jc w:val="both"/>
        <w:rPr>
          <w:rFonts w:ascii="Arial" w:hAnsi="Arial" w:cs="Arial"/>
        </w:rPr>
      </w:pPr>
      <w:r w:rsidRPr="00472123">
        <w:rPr>
          <w:rFonts w:ascii="Arial" w:hAnsi="Arial" w:cs="Arial"/>
        </w:rPr>
        <w:t>f) A prescrição ocorrerá em 5 (cinco) anos, contados da ciência da infração pela Administração Pública Municipal, e será:</w:t>
      </w:r>
    </w:p>
    <w:p w:rsidR="00DC2A03" w:rsidRPr="00472123" w:rsidRDefault="00DC2A03" w:rsidP="00034A3A">
      <w:pPr>
        <w:ind w:left="567" w:firstLine="284"/>
        <w:jc w:val="both"/>
        <w:rPr>
          <w:rFonts w:ascii="Arial" w:hAnsi="Arial" w:cs="Arial"/>
        </w:rPr>
      </w:pPr>
      <w:r w:rsidRPr="00472123">
        <w:rPr>
          <w:rFonts w:ascii="Arial" w:hAnsi="Arial" w:cs="Arial"/>
        </w:rPr>
        <w:t xml:space="preserve">i) Interrompida pela instauração do processo de responsabilização a que se refere este item; </w:t>
      </w:r>
    </w:p>
    <w:p w:rsidR="00DC2A03" w:rsidRPr="00472123" w:rsidRDefault="00DC2A03" w:rsidP="00034A3A">
      <w:pPr>
        <w:ind w:left="851"/>
        <w:jc w:val="both"/>
        <w:rPr>
          <w:rFonts w:ascii="Arial" w:hAnsi="Arial" w:cs="Arial"/>
        </w:rPr>
      </w:pPr>
      <w:proofErr w:type="spellStart"/>
      <w:r w:rsidRPr="00472123">
        <w:rPr>
          <w:rFonts w:ascii="Arial" w:hAnsi="Arial" w:cs="Arial"/>
        </w:rPr>
        <w:t>ii</w:t>
      </w:r>
      <w:proofErr w:type="spellEnd"/>
      <w:r w:rsidRPr="00472123">
        <w:rPr>
          <w:rFonts w:ascii="Arial" w:hAnsi="Arial" w:cs="Arial"/>
        </w:rPr>
        <w:t xml:space="preserve">) Suspensa pela celebração de acordo de leniência previsto na </w:t>
      </w:r>
      <w:r w:rsidRPr="00472123">
        <w:rPr>
          <w:rFonts w:ascii="Arial" w:hAnsi="Arial" w:cs="Arial"/>
          <w:color w:val="0000FF"/>
        </w:rPr>
        <w:t xml:space="preserve">Lei nº 12.846, de 1º de agosto de 2013 </w:t>
      </w:r>
      <w:r w:rsidRPr="00472123">
        <w:rPr>
          <w:rFonts w:ascii="Arial" w:hAnsi="Arial" w:cs="Arial"/>
        </w:rPr>
        <w:t xml:space="preserve">– Dispõe sobre a responsabilização administrativa e civil de pessoas jurídicas pela prática de atos contra a administração pública, nacional ou estrangeira, e dá outras providências; </w:t>
      </w:r>
    </w:p>
    <w:p w:rsidR="00DC2A03" w:rsidRPr="00472123" w:rsidRDefault="00DC2A03" w:rsidP="00034A3A">
      <w:pPr>
        <w:ind w:left="851"/>
        <w:jc w:val="both"/>
        <w:rPr>
          <w:rFonts w:ascii="Arial" w:hAnsi="Arial" w:cs="Arial"/>
        </w:rPr>
      </w:pPr>
      <w:proofErr w:type="spellStart"/>
      <w:r w:rsidRPr="00472123">
        <w:rPr>
          <w:rFonts w:ascii="Arial" w:hAnsi="Arial" w:cs="Arial"/>
        </w:rPr>
        <w:t>iii</w:t>
      </w:r>
      <w:proofErr w:type="spellEnd"/>
      <w:r w:rsidRPr="00472123">
        <w:rPr>
          <w:rFonts w:ascii="Arial" w:hAnsi="Arial" w:cs="Arial"/>
        </w:rPr>
        <w:t xml:space="preserve">) Suspensa por decisão judicial que inviabilize a conclusão da apuração administrativa. </w:t>
      </w:r>
    </w:p>
    <w:p w:rsidR="00DC2A03" w:rsidRPr="00472123" w:rsidRDefault="00DC2A03" w:rsidP="002F7FD4">
      <w:pPr>
        <w:jc w:val="both"/>
        <w:rPr>
          <w:rFonts w:ascii="Arial" w:hAnsi="Arial" w:cs="Arial"/>
        </w:rPr>
      </w:pPr>
    </w:p>
    <w:p w:rsidR="008B2FFD" w:rsidRPr="00472123" w:rsidRDefault="00DC2A03" w:rsidP="002F7FD4">
      <w:pPr>
        <w:jc w:val="both"/>
        <w:rPr>
          <w:rFonts w:ascii="Arial" w:hAnsi="Arial" w:cs="Arial"/>
        </w:rPr>
      </w:pPr>
      <w:r w:rsidRPr="00472123">
        <w:rPr>
          <w:rFonts w:ascii="Arial" w:hAnsi="Arial" w:cs="Arial"/>
        </w:rPr>
        <w:t>11.4 -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rsidR="00DC2A03" w:rsidRPr="00472123" w:rsidRDefault="00DC2A03" w:rsidP="002F7FD4">
      <w:pPr>
        <w:jc w:val="both"/>
        <w:rPr>
          <w:rFonts w:ascii="Arial" w:hAnsi="Arial" w:cs="Arial"/>
        </w:rPr>
      </w:pPr>
      <w:r w:rsidRPr="00472123">
        <w:rPr>
          <w:rFonts w:ascii="Arial" w:hAnsi="Arial" w:cs="Arial"/>
        </w:rPr>
        <w:t xml:space="preserve"> </w:t>
      </w:r>
    </w:p>
    <w:p w:rsidR="00DC2A03" w:rsidRPr="00472123" w:rsidRDefault="00DC2A03" w:rsidP="002F7FD4">
      <w:pPr>
        <w:jc w:val="both"/>
        <w:rPr>
          <w:rFonts w:ascii="Arial" w:hAnsi="Arial" w:cs="Arial"/>
        </w:rPr>
      </w:pPr>
      <w:r w:rsidRPr="00472123">
        <w:rPr>
          <w:rFonts w:ascii="Arial" w:hAnsi="Arial" w:cs="Arial"/>
        </w:rPr>
        <w:t xml:space="preserve">11.5 - A aplicação das sanções não exclui, em hipótese alguma, a obrigação de reparação integral do dano causado à Administração Pública Municipal (art. 156, § 9º da Lei nº 14.133/2021).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11.6 - 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11.7 -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11.8. -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472123">
        <w:rPr>
          <w:rFonts w:ascii="Arial" w:hAnsi="Arial" w:cs="Arial"/>
        </w:rPr>
        <w:t>Ceis</w:t>
      </w:r>
      <w:proofErr w:type="spellEnd"/>
      <w:r w:rsidRPr="00472123">
        <w:rPr>
          <w:rFonts w:ascii="Arial" w:hAnsi="Arial" w:cs="Arial"/>
        </w:rPr>
        <w:t>) e no Cadastro Nacional de Empresas Punidas (</w:t>
      </w:r>
      <w:proofErr w:type="spellStart"/>
      <w:r w:rsidRPr="00472123">
        <w:rPr>
          <w:rFonts w:ascii="Arial" w:hAnsi="Arial" w:cs="Arial"/>
        </w:rPr>
        <w:t>Cnep</w:t>
      </w:r>
      <w:proofErr w:type="spellEnd"/>
      <w:r w:rsidRPr="00472123">
        <w:rPr>
          <w:rFonts w:ascii="Arial" w:hAnsi="Arial" w:cs="Arial"/>
        </w:rPr>
        <w:t xml:space="preserve">), instituídos no âmbito do Poder Executivo federal (art. 161 da Lei nº 14.133/2021).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11.9 - O atraso injustificado na execução do contrato sujeitará o contratado a multa de mora, na forma prevista no inciso II do item 11.3.1 (art. 162 da Lei nº 14.133/2021). </w:t>
      </w:r>
    </w:p>
    <w:p w:rsidR="008B2FFD" w:rsidRPr="00472123" w:rsidRDefault="008B2FFD" w:rsidP="002F7FD4">
      <w:pPr>
        <w:jc w:val="both"/>
        <w:rPr>
          <w:rFonts w:ascii="Arial" w:hAnsi="Arial" w:cs="Arial"/>
        </w:rPr>
      </w:pPr>
    </w:p>
    <w:p w:rsidR="0031171C" w:rsidRPr="00472123" w:rsidRDefault="00DC2A03" w:rsidP="002F7FD4">
      <w:pPr>
        <w:jc w:val="both"/>
        <w:rPr>
          <w:rFonts w:ascii="Arial" w:hAnsi="Arial" w:cs="Arial"/>
        </w:rPr>
      </w:pPr>
      <w:r w:rsidRPr="00472123">
        <w:rPr>
          <w:rFonts w:ascii="Arial" w:hAnsi="Arial" w:cs="Arial"/>
        </w:rPr>
        <w:t>11.10 -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11.11 - É admitida a reabilitação do licitante ou contratado perante o Município de </w:t>
      </w:r>
      <w:r w:rsidR="005511D3" w:rsidRPr="00472123">
        <w:rPr>
          <w:rFonts w:ascii="Arial" w:hAnsi="Arial" w:cs="Arial"/>
        </w:rPr>
        <w:t>Águas Frias</w:t>
      </w:r>
      <w:r w:rsidRPr="00472123">
        <w:rPr>
          <w:rFonts w:ascii="Arial" w:hAnsi="Arial" w:cs="Arial"/>
        </w:rPr>
        <w:t xml:space="preserve">, exigidos, cumulativamente (art. 163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I - Reparação integral do dano causado à Administração Pública Municipal; </w:t>
      </w:r>
    </w:p>
    <w:p w:rsidR="00DC2A03" w:rsidRPr="00472123" w:rsidRDefault="00DC2A03" w:rsidP="008B2FFD">
      <w:pPr>
        <w:ind w:left="567"/>
        <w:jc w:val="both"/>
        <w:rPr>
          <w:rFonts w:ascii="Arial" w:hAnsi="Arial" w:cs="Arial"/>
        </w:rPr>
      </w:pPr>
      <w:r w:rsidRPr="00472123">
        <w:rPr>
          <w:rFonts w:ascii="Arial" w:hAnsi="Arial" w:cs="Arial"/>
        </w:rPr>
        <w:t xml:space="preserve">II - Pagamento da multa; </w:t>
      </w:r>
    </w:p>
    <w:p w:rsidR="00DC2A03" w:rsidRPr="00472123" w:rsidRDefault="00DC2A03" w:rsidP="008B2FFD">
      <w:pPr>
        <w:ind w:left="567"/>
        <w:jc w:val="both"/>
        <w:rPr>
          <w:rFonts w:ascii="Arial" w:hAnsi="Arial" w:cs="Arial"/>
        </w:rPr>
      </w:pPr>
      <w:r w:rsidRPr="00472123">
        <w:rPr>
          <w:rFonts w:ascii="Arial" w:hAnsi="Arial" w:cs="Arial"/>
        </w:rPr>
        <w:t xml:space="preserve">III - Transcurso do prazo mínimo de 1 (um) ano da aplicação da penalidade, no caso de impedimento de licitar e contratar, ou de 3 (três) anos da aplicação da penalidade, no caso de declaração de inidoneidade; </w:t>
      </w:r>
    </w:p>
    <w:p w:rsidR="00DC2A03" w:rsidRPr="00472123" w:rsidRDefault="00DC2A03" w:rsidP="008B2FFD">
      <w:pPr>
        <w:ind w:left="567"/>
        <w:jc w:val="both"/>
        <w:rPr>
          <w:rFonts w:ascii="Arial" w:hAnsi="Arial" w:cs="Arial"/>
        </w:rPr>
      </w:pPr>
      <w:r w:rsidRPr="00472123">
        <w:rPr>
          <w:rFonts w:ascii="Arial" w:hAnsi="Arial" w:cs="Arial"/>
        </w:rPr>
        <w:t xml:space="preserve">IV - Cumprimento das condições de reabilitação definidas no ato punitivo; </w:t>
      </w:r>
    </w:p>
    <w:p w:rsidR="00DC2A03" w:rsidRPr="00472123" w:rsidRDefault="00DC2A03" w:rsidP="008B2FFD">
      <w:pPr>
        <w:ind w:left="567"/>
        <w:jc w:val="both"/>
        <w:rPr>
          <w:rFonts w:ascii="Arial" w:hAnsi="Arial" w:cs="Arial"/>
        </w:rPr>
      </w:pPr>
      <w:r w:rsidRPr="00472123">
        <w:rPr>
          <w:rFonts w:ascii="Arial" w:hAnsi="Arial" w:cs="Arial"/>
        </w:rPr>
        <w:t xml:space="preserve">V - Análise jurídica prévia, com posicionamento conclusivo quanto ao cumprimento dos requisitos definidos neste item.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11.12 - A sanção pelas infrações previstas nos incisos VIII (</w:t>
      </w:r>
      <w:r w:rsidRPr="00472123">
        <w:rPr>
          <w:rFonts w:ascii="Arial" w:hAnsi="Arial" w:cs="Arial"/>
          <w:i/>
          <w:iCs/>
        </w:rPr>
        <w:t>Apresentar declaração ou documentação falsa exigida para o certame ou prestar declaração falsa durante a licitação ou a execução do contrato</w:t>
      </w:r>
      <w:r w:rsidRPr="00472123">
        <w:rPr>
          <w:rFonts w:ascii="Arial" w:hAnsi="Arial" w:cs="Arial"/>
        </w:rPr>
        <w:t>) e XII (</w:t>
      </w:r>
      <w:r w:rsidRPr="00472123">
        <w:rPr>
          <w:rFonts w:ascii="Arial" w:hAnsi="Arial" w:cs="Arial"/>
          <w:i/>
          <w:iCs/>
        </w:rPr>
        <w:t>Praticar ato lesivo previsto no art. 5º da Lei nº 12.846, de 1º de agosto de 2013</w:t>
      </w:r>
      <w:r w:rsidRPr="00472123">
        <w:rPr>
          <w:rFonts w:ascii="Arial" w:hAnsi="Arial" w:cs="Arial"/>
        </w:rPr>
        <w:t xml:space="preserve">) do </w:t>
      </w:r>
      <w:r w:rsidRPr="00472123">
        <w:rPr>
          <w:rFonts w:ascii="Arial" w:hAnsi="Arial" w:cs="Arial"/>
          <w:i/>
          <w:iCs/>
        </w:rPr>
        <w:t xml:space="preserve">caput </w:t>
      </w:r>
      <w:r w:rsidRPr="00472123">
        <w:rPr>
          <w:rFonts w:ascii="Arial" w:hAnsi="Arial" w:cs="Arial"/>
        </w:rPr>
        <w:t>do item 11.3 exigirá, como condição de reabilitação do licitante ou contratado, a implantação ou aperfeiçoamento de programa de integridade pelo responsável (art. 163, parágrafo único da Lei nº 14.133/2021).</w:t>
      </w:r>
    </w:p>
    <w:p w:rsidR="00DC2A03" w:rsidRPr="00472123" w:rsidRDefault="00DC2A03" w:rsidP="00034A3A">
      <w:pPr>
        <w:tabs>
          <w:tab w:val="left" w:pos="851"/>
        </w:tabs>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CLÁUSULA DÉCIMA SEGUNDA - MODELO DE GESTÃO DO CONTRATO, OBSERVADOS OS REQUISITOS DEFINIDOS EM REGULAMENTO (ART. 92, XVIII) </w:t>
      </w:r>
    </w:p>
    <w:p w:rsidR="008E0756" w:rsidRPr="00472123" w:rsidRDefault="008E0756"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12.1 - A fiscalização do cumprimento do objeto será através do fiscal do contrato</w:t>
      </w:r>
      <w:r w:rsidR="008E0756" w:rsidRPr="00472123">
        <w:rPr>
          <w:rFonts w:ascii="Arial" w:hAnsi="Arial" w:cs="Arial"/>
        </w:rPr>
        <w:t xml:space="preserve"> </w:t>
      </w:r>
      <w:r w:rsidR="00165045">
        <w:rPr>
          <w:rFonts w:ascii="Arial" w:hAnsi="Arial" w:cs="Arial"/>
        </w:rPr>
        <w:t>o</w:t>
      </w:r>
      <w:bookmarkStart w:id="10" w:name="_GoBack"/>
      <w:bookmarkEnd w:id="10"/>
      <w:r w:rsidR="00472123">
        <w:rPr>
          <w:rFonts w:ascii="Arial" w:hAnsi="Arial" w:cs="Arial"/>
        </w:rPr>
        <w:t xml:space="preserve"> Secretário Municipal de Administração, Finanças e Planejamento </w:t>
      </w:r>
      <w:r w:rsidR="008E0756" w:rsidRPr="00472123">
        <w:rPr>
          <w:rFonts w:ascii="Arial" w:hAnsi="Arial" w:cs="Arial"/>
        </w:rPr>
        <w:t xml:space="preserve">Sr. </w:t>
      </w:r>
      <w:r w:rsidR="00472123">
        <w:rPr>
          <w:rFonts w:ascii="Arial" w:hAnsi="Arial" w:cs="Arial"/>
        </w:rPr>
        <w:t>OLDAIR NATAL CITADELLA</w:t>
      </w:r>
    </w:p>
    <w:p w:rsidR="008E0756" w:rsidRPr="00472123" w:rsidRDefault="008E0756"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CÁUSULA DÉCIMA TERCEIRA - CASOS DE EXTINÇÃO (ART. 92, XIX) </w:t>
      </w:r>
    </w:p>
    <w:p w:rsidR="008E0756" w:rsidRPr="00472123" w:rsidRDefault="008E0756"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13.1 - Constituirão motivos para extinção do contrato, devendo ser formalmente motivada nos autos do processo, assegurados o contraditório e a ampla defesa, as seguintes situações (art. 136, caput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a) Não cumprimento ou cumprimento irregular de cláusulas contratuais, de especificações, de projetos ou de prazos; </w:t>
      </w:r>
    </w:p>
    <w:p w:rsidR="00DC2A03" w:rsidRPr="00472123" w:rsidRDefault="00DC2A03" w:rsidP="008B2FFD">
      <w:pPr>
        <w:ind w:left="567"/>
        <w:jc w:val="both"/>
        <w:rPr>
          <w:rFonts w:ascii="Arial" w:hAnsi="Arial" w:cs="Arial"/>
        </w:rPr>
      </w:pPr>
      <w:r w:rsidRPr="00472123">
        <w:rPr>
          <w:rFonts w:ascii="Arial" w:hAnsi="Arial" w:cs="Arial"/>
        </w:rPr>
        <w:t xml:space="preserve">b) Desatendimento das determinações regulares emitidas pela autoridade designada para acompanhar e fiscalizar sua execução ou por autoridade superior; </w:t>
      </w:r>
    </w:p>
    <w:p w:rsidR="00DC2A03" w:rsidRPr="00472123" w:rsidRDefault="00DC2A03" w:rsidP="008B2FFD">
      <w:pPr>
        <w:ind w:left="567"/>
        <w:jc w:val="both"/>
        <w:rPr>
          <w:rFonts w:ascii="Arial" w:hAnsi="Arial" w:cs="Arial"/>
        </w:rPr>
      </w:pPr>
      <w:r w:rsidRPr="00472123">
        <w:rPr>
          <w:rFonts w:ascii="Arial" w:hAnsi="Arial" w:cs="Arial"/>
        </w:rPr>
        <w:t xml:space="preserve">c) Alteração social ou modificação da finalidade ou da estrutura da empresa que restrinja sua capacidade de concluir o contrato; </w:t>
      </w:r>
    </w:p>
    <w:p w:rsidR="00DC2A03" w:rsidRPr="00472123" w:rsidRDefault="00DC2A03" w:rsidP="008B2FFD">
      <w:pPr>
        <w:ind w:left="567"/>
        <w:jc w:val="both"/>
        <w:rPr>
          <w:rFonts w:ascii="Arial" w:hAnsi="Arial" w:cs="Arial"/>
        </w:rPr>
      </w:pPr>
      <w:r w:rsidRPr="00472123">
        <w:rPr>
          <w:rFonts w:ascii="Arial" w:hAnsi="Arial" w:cs="Arial"/>
        </w:rPr>
        <w:t xml:space="preserve">d) Decretação de falência ou de insolvência civil, dissolução da sociedade ou falecimento da CONTRATADA; </w:t>
      </w:r>
    </w:p>
    <w:p w:rsidR="00DC2A03" w:rsidRPr="00472123" w:rsidRDefault="00DC2A03" w:rsidP="008B2FFD">
      <w:pPr>
        <w:ind w:left="567"/>
        <w:jc w:val="both"/>
        <w:rPr>
          <w:rFonts w:ascii="Arial" w:hAnsi="Arial" w:cs="Arial"/>
        </w:rPr>
      </w:pPr>
      <w:r w:rsidRPr="00472123">
        <w:rPr>
          <w:rFonts w:ascii="Arial" w:hAnsi="Arial" w:cs="Arial"/>
        </w:rPr>
        <w:t xml:space="preserve">e) Caso fortuito ou força maior, regularmente comprovados, impeditivos da execução do contrato; </w:t>
      </w:r>
    </w:p>
    <w:p w:rsidR="00DC2A03" w:rsidRPr="00472123" w:rsidRDefault="00DC2A03" w:rsidP="008B2FFD">
      <w:pPr>
        <w:ind w:left="567"/>
        <w:jc w:val="both"/>
        <w:rPr>
          <w:rFonts w:ascii="Arial" w:hAnsi="Arial" w:cs="Arial"/>
        </w:rPr>
      </w:pPr>
      <w:r w:rsidRPr="00472123">
        <w:rPr>
          <w:rFonts w:ascii="Arial" w:hAnsi="Arial" w:cs="Arial"/>
        </w:rPr>
        <w:t xml:space="preserve">f) Atraso na obtenção da licença ambiental, ou impossibilidade de obtê-la, ou alteração substancial do anteprojeto que dela resultar, ainda que obtida no prazo previsto; </w:t>
      </w:r>
    </w:p>
    <w:p w:rsidR="00DC2A03" w:rsidRPr="00472123" w:rsidRDefault="00DC2A03" w:rsidP="008B2FFD">
      <w:pPr>
        <w:ind w:left="567"/>
        <w:jc w:val="both"/>
        <w:rPr>
          <w:rFonts w:ascii="Arial" w:hAnsi="Arial" w:cs="Arial"/>
        </w:rPr>
      </w:pPr>
      <w:r w:rsidRPr="00472123">
        <w:rPr>
          <w:rFonts w:ascii="Arial" w:hAnsi="Arial" w:cs="Arial"/>
        </w:rPr>
        <w:t xml:space="preserve">g) Atraso na liberação das áreas sujeitas a desapropriação, a desocupação ou a servidão administrativa, ou impossibilidade de liberação dessas áreas; </w:t>
      </w:r>
    </w:p>
    <w:p w:rsidR="00DC2A03" w:rsidRPr="00472123" w:rsidRDefault="00DC2A03" w:rsidP="008B2FFD">
      <w:pPr>
        <w:ind w:left="567"/>
        <w:jc w:val="both"/>
        <w:rPr>
          <w:rFonts w:ascii="Arial" w:hAnsi="Arial" w:cs="Arial"/>
        </w:rPr>
      </w:pPr>
      <w:r w:rsidRPr="00472123">
        <w:rPr>
          <w:rFonts w:ascii="Arial" w:hAnsi="Arial" w:cs="Arial"/>
        </w:rPr>
        <w:t xml:space="preserve">h) Razões de interesse público, justificadas pela autoridade máxima do órgão; </w:t>
      </w:r>
    </w:p>
    <w:p w:rsidR="00DC2A03" w:rsidRPr="00472123" w:rsidRDefault="00DC2A03" w:rsidP="008B2FFD">
      <w:pPr>
        <w:ind w:left="567"/>
        <w:jc w:val="both"/>
        <w:rPr>
          <w:rFonts w:ascii="Arial" w:hAnsi="Arial" w:cs="Arial"/>
        </w:rPr>
      </w:pPr>
      <w:r w:rsidRPr="00472123">
        <w:rPr>
          <w:rFonts w:ascii="Arial" w:hAnsi="Arial" w:cs="Arial"/>
        </w:rPr>
        <w:t xml:space="preserve">i) Não cumprimento das obrigações relativas à reserva de cargos prevista em lei, bem como em outras normas específicas, para pessoa com deficiência, para reabilitado da Previdência Social ou para aprendiz.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13.2 - As hipóteses de extinção a que se referem as letras “b”, “c” e “d” do item anterior observarão as seguintes disposições (art. 136, § 3º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a) Não serão admitidas em caso de calamidade pública, de grave perturbação da ordem interna ou de guerra, bem como quando decorrerem de ato ou fato que a CONTRATADA tenha praticado, do qual tenha participado ou para o qual tenha contribuído; </w:t>
      </w:r>
    </w:p>
    <w:p w:rsidR="00DC2A03" w:rsidRPr="00472123" w:rsidRDefault="00DC2A03" w:rsidP="008B2FFD">
      <w:pPr>
        <w:ind w:left="567"/>
        <w:jc w:val="both"/>
        <w:rPr>
          <w:rFonts w:ascii="Arial" w:hAnsi="Arial" w:cs="Arial"/>
        </w:rPr>
      </w:pPr>
      <w:r w:rsidRPr="00472123">
        <w:rPr>
          <w:rFonts w:ascii="Arial" w:hAnsi="Arial" w:cs="Arial"/>
        </w:rPr>
        <w:t xml:space="preserve">b) Assegurarão à CONTRATADA o direito de optar pela suspensão do cumprimento das obrigações assumidas até a normalização da situação, admitido o restabelecimento do equilíbrio econômico-financeiro do contrato, na forma da alínea “d” do inciso II do caput do art. 124 da Lei nº 14.133/2021. </w:t>
      </w:r>
    </w:p>
    <w:p w:rsidR="008B2FFD" w:rsidRPr="00472123" w:rsidRDefault="008B2FFD" w:rsidP="008B2FFD">
      <w:pPr>
        <w:ind w:left="567"/>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13.3 - A CONTRATADA terá direito à extinção do contrato nas seguintes hipóteses (art. 136, § 2º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a) Supressão, por parte da Administração, de obras, serviços ou compras que acarrete modificação do valor inicial do contrato além do limite permitido no art. 125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b) Suspensão de execução do contrato, por ordem escrita da Administração, por prazo superior a 3 (três) meses; </w:t>
      </w:r>
    </w:p>
    <w:p w:rsidR="00DC2A03" w:rsidRPr="00472123" w:rsidRDefault="00DC2A03" w:rsidP="008B2FFD">
      <w:pPr>
        <w:ind w:left="567"/>
        <w:jc w:val="both"/>
        <w:rPr>
          <w:rFonts w:ascii="Arial" w:hAnsi="Arial" w:cs="Arial"/>
        </w:rPr>
      </w:pPr>
      <w:r w:rsidRPr="00472123">
        <w:rPr>
          <w:rFonts w:ascii="Arial" w:hAnsi="Arial" w:cs="Arial"/>
        </w:rPr>
        <w:lastRenderedPageBreak/>
        <w:t xml:space="preserve">c) Repetidas suspensões que totalizem 90 (noventa) dias úteis, independentemente do pagamento obrigatório de indenização pelas sucessivas e contratualmente imprevistas desmobilizações e mobilizações e outras previstas; </w:t>
      </w:r>
    </w:p>
    <w:p w:rsidR="00DC2A03" w:rsidRPr="00472123" w:rsidRDefault="00DC2A03" w:rsidP="008B2FFD">
      <w:pPr>
        <w:ind w:left="567"/>
        <w:jc w:val="both"/>
        <w:rPr>
          <w:rFonts w:ascii="Arial" w:hAnsi="Arial" w:cs="Arial"/>
        </w:rPr>
      </w:pPr>
      <w:r w:rsidRPr="00472123">
        <w:rPr>
          <w:rFonts w:ascii="Arial" w:hAnsi="Arial" w:cs="Arial"/>
        </w:rPr>
        <w:t xml:space="preserve">d) Atraso superior a 2 (dois) meses, contado da emissão da nota fiscal, dos pagamentos ou de parcelas de pagamentos devidos pela Administração por despesas de obras, serviços ou fornecimentos; </w:t>
      </w:r>
    </w:p>
    <w:p w:rsidR="00DC2A03" w:rsidRPr="00472123" w:rsidRDefault="00DC2A03" w:rsidP="008B2FFD">
      <w:pPr>
        <w:ind w:left="567"/>
        <w:jc w:val="both"/>
        <w:rPr>
          <w:rFonts w:ascii="Arial" w:hAnsi="Arial" w:cs="Arial"/>
        </w:rPr>
      </w:pPr>
      <w:r w:rsidRPr="00472123">
        <w:rPr>
          <w:rFonts w:ascii="Arial" w:hAnsi="Arial" w:cs="Arial"/>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13.4 - A extinção do contrato poderá ser (art. 138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a) Determinada por ato unilateral e escrito da Administração, exceto no caso de descumprimento decorrente de sua própria conduta; </w:t>
      </w:r>
    </w:p>
    <w:p w:rsidR="00DC2A03" w:rsidRPr="00472123" w:rsidRDefault="00DC2A03" w:rsidP="008B2FFD">
      <w:pPr>
        <w:ind w:left="567"/>
        <w:jc w:val="both"/>
        <w:rPr>
          <w:rFonts w:ascii="Arial" w:hAnsi="Arial" w:cs="Arial"/>
        </w:rPr>
      </w:pPr>
      <w:r w:rsidRPr="00472123">
        <w:rPr>
          <w:rFonts w:ascii="Arial" w:hAnsi="Arial" w:cs="Arial"/>
        </w:rPr>
        <w:t xml:space="preserve">b) Consensual, por acordo entre as partes, por conciliação, por mediação ou por comitê de resolução de disputas, desde que haja interesse da Administração; </w:t>
      </w:r>
    </w:p>
    <w:p w:rsidR="00DC2A03" w:rsidRPr="00472123" w:rsidRDefault="00DC2A03" w:rsidP="008B2FFD">
      <w:pPr>
        <w:ind w:left="567"/>
        <w:jc w:val="both"/>
        <w:rPr>
          <w:rFonts w:ascii="Arial" w:hAnsi="Arial" w:cs="Arial"/>
        </w:rPr>
      </w:pPr>
      <w:r w:rsidRPr="00472123">
        <w:rPr>
          <w:rFonts w:ascii="Arial" w:hAnsi="Arial" w:cs="Arial"/>
        </w:rPr>
        <w:t xml:space="preserve">c) Determinada por decisão arbitral, em decorrência de cláusula compromissória ou compromisso arbitral, ou por decisão judicial. </w:t>
      </w:r>
    </w:p>
    <w:p w:rsidR="00DC2A03" w:rsidRPr="00472123" w:rsidRDefault="00DC2A03" w:rsidP="002F7FD4">
      <w:pPr>
        <w:jc w:val="both"/>
        <w:rPr>
          <w:rFonts w:ascii="Arial" w:hAnsi="Arial" w:cs="Arial"/>
        </w:rPr>
      </w:pPr>
    </w:p>
    <w:p w:rsidR="00DC2A03" w:rsidRDefault="00DC2A03" w:rsidP="002F7FD4">
      <w:pPr>
        <w:jc w:val="both"/>
        <w:rPr>
          <w:rFonts w:ascii="Arial" w:hAnsi="Arial" w:cs="Arial"/>
        </w:rPr>
      </w:pPr>
      <w:r w:rsidRPr="00472123">
        <w:rPr>
          <w:rFonts w:ascii="Arial" w:hAnsi="Arial" w:cs="Arial"/>
        </w:rPr>
        <w:t xml:space="preserve">13.5 - A extinção determinada por ato unilateral da Administração e a extinção consensual serão precedidas de autorização escrita e fundamentada da autoridade competente e reduzidas a termo no respectivo processo. </w:t>
      </w:r>
    </w:p>
    <w:p w:rsidR="00472123" w:rsidRPr="00472123" w:rsidRDefault="0047212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13.6 - Quando a extinção decorrer de culpa exclusiva da Administração, a CONTRATADA será ressarcida pelos prejuízos regularmente comprovados que houver sofrido e terá direito a: </w:t>
      </w:r>
    </w:p>
    <w:p w:rsidR="00DC2A03" w:rsidRPr="00472123" w:rsidRDefault="00DC2A03" w:rsidP="008B2FFD">
      <w:pPr>
        <w:ind w:left="567"/>
        <w:jc w:val="both"/>
        <w:rPr>
          <w:rFonts w:ascii="Arial" w:hAnsi="Arial" w:cs="Arial"/>
        </w:rPr>
      </w:pPr>
      <w:r w:rsidRPr="00472123">
        <w:rPr>
          <w:rFonts w:ascii="Arial" w:hAnsi="Arial" w:cs="Arial"/>
        </w:rPr>
        <w:t xml:space="preserve">a) Devolução da garantia; </w:t>
      </w:r>
    </w:p>
    <w:p w:rsidR="00DC2A03" w:rsidRPr="00472123" w:rsidRDefault="00DC2A03" w:rsidP="008B2FFD">
      <w:pPr>
        <w:ind w:left="567"/>
        <w:jc w:val="both"/>
        <w:rPr>
          <w:rFonts w:ascii="Arial" w:hAnsi="Arial" w:cs="Arial"/>
        </w:rPr>
      </w:pPr>
      <w:r w:rsidRPr="00472123">
        <w:rPr>
          <w:rFonts w:ascii="Arial" w:hAnsi="Arial" w:cs="Arial"/>
        </w:rPr>
        <w:t xml:space="preserve">b) Pagamentos devidos pela execução do contrato até a data de extinção; </w:t>
      </w:r>
    </w:p>
    <w:p w:rsidR="00DC2A03" w:rsidRPr="00472123" w:rsidRDefault="00DC2A03" w:rsidP="008B2FFD">
      <w:pPr>
        <w:ind w:left="567"/>
        <w:jc w:val="both"/>
        <w:rPr>
          <w:rFonts w:ascii="Arial" w:hAnsi="Arial" w:cs="Arial"/>
        </w:rPr>
      </w:pPr>
      <w:r w:rsidRPr="00472123">
        <w:rPr>
          <w:rFonts w:ascii="Arial" w:hAnsi="Arial" w:cs="Arial"/>
        </w:rPr>
        <w:t xml:space="preserve">c) Pagamento do custo da desmobilização.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13.7 - A extinção determinada por ato unilateral da Administração poderá acarretar, sem prejuízo das sanções previstas na Lei nº 14.133/2021, as seguintes consequências (art. 139 da Lei nº 14.133/2021): </w:t>
      </w:r>
    </w:p>
    <w:p w:rsidR="00DC2A03" w:rsidRPr="00472123" w:rsidRDefault="00DC2A03" w:rsidP="008B2FFD">
      <w:pPr>
        <w:ind w:left="567"/>
        <w:jc w:val="both"/>
        <w:rPr>
          <w:rFonts w:ascii="Arial" w:hAnsi="Arial" w:cs="Arial"/>
        </w:rPr>
      </w:pPr>
      <w:r w:rsidRPr="00472123">
        <w:rPr>
          <w:rFonts w:ascii="Arial" w:hAnsi="Arial" w:cs="Arial"/>
        </w:rPr>
        <w:t xml:space="preserve">a) Assunção imediata do objeto do contrato, no estado e local em que se encontrar, por ato próprio da Administração; </w:t>
      </w:r>
    </w:p>
    <w:p w:rsidR="00DC2A03" w:rsidRPr="00472123" w:rsidRDefault="00DC2A03" w:rsidP="008B2FFD">
      <w:pPr>
        <w:ind w:left="567"/>
        <w:jc w:val="both"/>
        <w:rPr>
          <w:rFonts w:ascii="Arial" w:hAnsi="Arial" w:cs="Arial"/>
        </w:rPr>
      </w:pPr>
      <w:r w:rsidRPr="00472123">
        <w:rPr>
          <w:rFonts w:ascii="Arial" w:hAnsi="Arial" w:cs="Arial"/>
        </w:rPr>
        <w:t xml:space="preserve">b) Ocupação e utilização do local, das instalações, dos equipamentos, do material e do pessoal empregados na execução do contrato e necessários à sua continuidade; </w:t>
      </w:r>
    </w:p>
    <w:p w:rsidR="00DC2A03" w:rsidRPr="00472123" w:rsidRDefault="00DC2A03" w:rsidP="008B2FFD">
      <w:pPr>
        <w:ind w:left="567"/>
        <w:jc w:val="both"/>
        <w:rPr>
          <w:rFonts w:ascii="Arial" w:hAnsi="Arial" w:cs="Arial"/>
        </w:rPr>
      </w:pPr>
      <w:r w:rsidRPr="00472123">
        <w:rPr>
          <w:rFonts w:ascii="Arial" w:hAnsi="Arial" w:cs="Arial"/>
        </w:rPr>
        <w:t xml:space="preserve">c) Execução da garantia contratual para: </w:t>
      </w:r>
      <w:r w:rsidRPr="00472123">
        <w:rPr>
          <w:rFonts w:ascii="Arial" w:hAnsi="Arial" w:cs="Arial"/>
          <w:bCs/>
        </w:rPr>
        <w:t xml:space="preserve">i) </w:t>
      </w:r>
      <w:r w:rsidRPr="00472123">
        <w:rPr>
          <w:rFonts w:ascii="Arial" w:hAnsi="Arial" w:cs="Arial"/>
        </w:rPr>
        <w:t xml:space="preserve">Ressarcimento da Administração Pública por prejuízos decorrentes da não execução; </w:t>
      </w:r>
    </w:p>
    <w:p w:rsidR="00DC2A03" w:rsidRPr="00472123" w:rsidRDefault="00DC2A03" w:rsidP="008B2FFD">
      <w:pPr>
        <w:ind w:left="851"/>
        <w:jc w:val="both"/>
        <w:rPr>
          <w:rFonts w:ascii="Arial" w:hAnsi="Arial" w:cs="Arial"/>
        </w:rPr>
      </w:pPr>
      <w:proofErr w:type="spellStart"/>
      <w:r w:rsidRPr="00472123">
        <w:rPr>
          <w:rFonts w:ascii="Arial" w:hAnsi="Arial" w:cs="Arial"/>
          <w:bCs/>
        </w:rPr>
        <w:t>ii</w:t>
      </w:r>
      <w:proofErr w:type="spellEnd"/>
      <w:r w:rsidRPr="00472123">
        <w:rPr>
          <w:rFonts w:ascii="Arial" w:hAnsi="Arial" w:cs="Arial"/>
          <w:bCs/>
        </w:rPr>
        <w:t xml:space="preserve">) Pagamento de verbas trabalhistas, fundiárias e previdenciárias, quando cabível; </w:t>
      </w:r>
    </w:p>
    <w:p w:rsidR="00DC2A03" w:rsidRPr="00472123" w:rsidRDefault="00DC2A03" w:rsidP="008B2FFD">
      <w:pPr>
        <w:ind w:left="851"/>
        <w:jc w:val="both"/>
        <w:rPr>
          <w:rFonts w:ascii="Arial" w:hAnsi="Arial" w:cs="Arial"/>
        </w:rPr>
      </w:pPr>
      <w:proofErr w:type="spellStart"/>
      <w:r w:rsidRPr="00472123">
        <w:rPr>
          <w:rFonts w:ascii="Arial" w:hAnsi="Arial" w:cs="Arial"/>
          <w:bCs/>
        </w:rPr>
        <w:t>iii</w:t>
      </w:r>
      <w:proofErr w:type="spellEnd"/>
      <w:r w:rsidRPr="00472123">
        <w:rPr>
          <w:rFonts w:ascii="Arial" w:hAnsi="Arial" w:cs="Arial"/>
          <w:bCs/>
        </w:rPr>
        <w:t xml:space="preserve">) Pagamento das multas devidas à Administração Pública; </w:t>
      </w:r>
    </w:p>
    <w:p w:rsidR="00DC2A03" w:rsidRPr="00472123" w:rsidRDefault="00DC2A03" w:rsidP="00034A3A">
      <w:pPr>
        <w:ind w:left="851"/>
        <w:jc w:val="both"/>
        <w:rPr>
          <w:rFonts w:ascii="Arial" w:hAnsi="Arial" w:cs="Arial"/>
        </w:rPr>
      </w:pPr>
      <w:proofErr w:type="spellStart"/>
      <w:r w:rsidRPr="00472123">
        <w:rPr>
          <w:rFonts w:ascii="Arial" w:hAnsi="Arial" w:cs="Arial"/>
          <w:bCs/>
        </w:rPr>
        <w:t>iv</w:t>
      </w:r>
      <w:proofErr w:type="spellEnd"/>
      <w:r w:rsidRPr="00472123">
        <w:rPr>
          <w:rFonts w:ascii="Arial" w:hAnsi="Arial" w:cs="Arial"/>
          <w:bCs/>
        </w:rPr>
        <w:t xml:space="preserve">) </w:t>
      </w:r>
      <w:r w:rsidRPr="00472123">
        <w:rPr>
          <w:rFonts w:ascii="Arial" w:hAnsi="Arial" w:cs="Arial"/>
        </w:rPr>
        <w:t xml:space="preserve">Exigência da assunção da execução e da conclusão do objeto do contrato pela seguradora, quando cabível; </w:t>
      </w:r>
    </w:p>
    <w:p w:rsidR="00DC2A03" w:rsidRPr="00472123" w:rsidRDefault="00DC2A03" w:rsidP="008B2FFD">
      <w:pPr>
        <w:ind w:left="567"/>
        <w:jc w:val="both"/>
        <w:rPr>
          <w:rFonts w:ascii="Arial" w:hAnsi="Arial" w:cs="Arial"/>
        </w:rPr>
      </w:pPr>
      <w:r w:rsidRPr="00472123">
        <w:rPr>
          <w:rFonts w:ascii="Arial" w:hAnsi="Arial" w:cs="Arial"/>
        </w:rPr>
        <w:t xml:space="preserve">d) Retenção dos créditos decorrentes do contrato até o limite dos prejuízos causados à Administração Pública e das multas aplicadas. </w:t>
      </w:r>
    </w:p>
    <w:p w:rsidR="00DC2A03" w:rsidRPr="00472123" w:rsidRDefault="00DC2A03"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13.8 - A aplicação das medidas previstas nas letras “a” e “b” do item anterior ficará a critério da Administração, que poderá dar continuidade à obra ou ao serviço por execução direta ou indireta.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13.9 - Na hipótese da letra “b”, o ato deverá ser precedido de autorização expressa do secretário municipal competente.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lastRenderedPageBreak/>
        <w:t>13.10 - Os emitentes das garantias previstas no art. 96 da Lei nº 14.133/2021 serão notificados pelo CONTRATANTE quanto ao início de processo administrativo para apuração de descumprimento de cláusulas contratuais (art. 136, § 4º da Lei nº 14.133/2021).</w:t>
      </w:r>
    </w:p>
    <w:p w:rsidR="00882590" w:rsidRPr="00472123" w:rsidRDefault="00882590"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CLÁUSULA DÉCIMA QUARTA – DAS DISPOSIÇÕES GERAIS </w:t>
      </w:r>
    </w:p>
    <w:p w:rsidR="008E0756" w:rsidRPr="00472123" w:rsidRDefault="008E0756"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14.1 - O presente contrato não será de nenhuma forma fundamento para constituição de qualquer vínculo empregatício de prepostos ou empregados da CONTRATADA com o CONTRATANTE.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14.2 - Nenhuma modificação poderá ser introduzida no objeto do presente contrato, sem o consentimento prévio do CONTRATANTE, mediante acordo escrito, obedecidos os limites legais permitidos.</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14.3 - Qualquer comunicação entre as partes em relação a este contrato, será formalizada por escrito, em duas vias, uma das quais visadas pelo destinatário.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14.4 - Os casos omissos a este contrato serão resolvidos de acordo com o que dispõe a Lei nº 14.133/2021 e suas alterações posteriores.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t xml:space="preserve">14.5 – A CONTRATADA fica obrigada a manter, durante toda a execução do contrato, em compatibilidade com as obrigações por ele assumidas, todas as condições exigidas para a habilitação na dispensa de licitação. </w:t>
      </w:r>
    </w:p>
    <w:p w:rsidR="008B2FFD" w:rsidRPr="00472123" w:rsidRDefault="008B2FFD" w:rsidP="002F7FD4">
      <w:pPr>
        <w:jc w:val="both"/>
        <w:rPr>
          <w:rFonts w:ascii="Arial" w:hAnsi="Arial" w:cs="Arial"/>
        </w:rPr>
      </w:pPr>
    </w:p>
    <w:p w:rsidR="00472123" w:rsidRDefault="00DC2A03" w:rsidP="002F7FD4">
      <w:pPr>
        <w:jc w:val="both"/>
        <w:rPr>
          <w:rFonts w:ascii="Arial" w:hAnsi="Arial" w:cs="Arial"/>
        </w:rPr>
      </w:pPr>
      <w:r w:rsidRPr="00472123">
        <w:rPr>
          <w:rFonts w:ascii="Arial" w:hAnsi="Arial" w:cs="Arial"/>
        </w:rPr>
        <w:t xml:space="preserve">14.6 - A CONTRATADA fica obrigada a cumprir as exigências de reserva de cargos prevista em lei, bem como em outras normas específicas, para pessoa com deficiência, para reabilitado da previdência social e </w:t>
      </w:r>
      <w:r w:rsidR="00932B29">
        <w:rPr>
          <w:rFonts w:ascii="Arial" w:hAnsi="Arial" w:cs="Arial"/>
        </w:rPr>
        <w:t>para aprendiz. (</w:t>
      </w:r>
      <w:proofErr w:type="gramStart"/>
      <w:r w:rsidR="00932B29">
        <w:rPr>
          <w:rFonts w:ascii="Arial" w:hAnsi="Arial" w:cs="Arial"/>
        </w:rPr>
        <w:t>art.</w:t>
      </w:r>
      <w:proofErr w:type="gramEnd"/>
      <w:r w:rsidR="00932B29">
        <w:rPr>
          <w:rFonts w:ascii="Arial" w:hAnsi="Arial" w:cs="Arial"/>
        </w:rPr>
        <w:t xml:space="preserve"> 92, XVII) </w:t>
      </w:r>
    </w:p>
    <w:p w:rsidR="00472123" w:rsidRPr="00472123" w:rsidRDefault="00472123" w:rsidP="002F7FD4">
      <w:pPr>
        <w:jc w:val="both"/>
        <w:rPr>
          <w:rFonts w:ascii="Arial" w:hAnsi="Arial" w:cs="Arial"/>
        </w:rPr>
      </w:pPr>
    </w:p>
    <w:p w:rsidR="00882590" w:rsidRPr="00472123" w:rsidRDefault="00882590" w:rsidP="002F7FD4">
      <w:pPr>
        <w:jc w:val="both"/>
        <w:rPr>
          <w:rFonts w:ascii="Arial" w:hAnsi="Arial" w:cs="Arial"/>
        </w:rPr>
      </w:pPr>
      <w:r w:rsidRPr="00472123">
        <w:rPr>
          <w:rFonts w:ascii="Arial" w:hAnsi="Arial" w:cs="Arial"/>
        </w:rPr>
        <w:t>CLÁUSULA DÉCIMA QUINTA: PROTEÇÃO DE DADOS PESSOAIS (LGPD)</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1. Em atendimento ao disposto na </w:t>
      </w:r>
      <w:hyperlink r:id="rId17" w:history="1">
        <w:r w:rsidR="00882590" w:rsidRPr="00472123">
          <w:rPr>
            <w:rStyle w:val="Hyperlink"/>
            <w:rFonts w:ascii="Arial" w:hAnsi="Arial" w:cs="Arial"/>
          </w:rPr>
          <w:t>Lei nº 13.709/2018 – Lei Geral de Proteção de Dados Pessoais (LGPD)</w:t>
        </w:r>
      </w:hyperlink>
      <w:r w:rsidR="00882590" w:rsidRPr="00472123">
        <w:rPr>
          <w:rFonts w:ascii="Arial" w:hAnsi="Arial" w:cs="Arial"/>
        </w:rPr>
        <w:t>, o CONTRATANTE, para a execução do objeto deste contrato, poderá, quando necessário, ter acesso aos dados pessoais dos representantes da CONTRATADA.</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 xml:space="preserve">15.2. </w:t>
      </w:r>
      <w:r w:rsidR="00882590" w:rsidRPr="00472123">
        <w:rPr>
          <w:rFonts w:ascii="Arial" w:hAnsi="Arial" w:cs="Arial"/>
        </w:rPr>
        <w:t>As partes se comprometem a proteger os direitos fundamentais de liberdade e de privacidade e o livre desenvolvimento da personalidade da pessoa natural, relativos ao tratamento de dados pessoais, inclusive nos meios digitais, garantindo que:</w:t>
      </w:r>
    </w:p>
    <w:p w:rsidR="008B2FFD" w:rsidRPr="00472123" w:rsidRDefault="008B2FFD" w:rsidP="002F7FD4">
      <w:pPr>
        <w:jc w:val="both"/>
        <w:rPr>
          <w:rFonts w:ascii="Arial" w:hAnsi="Arial" w:cs="Arial"/>
        </w:rPr>
      </w:pPr>
    </w:p>
    <w:p w:rsidR="00882590" w:rsidRPr="00472123" w:rsidRDefault="00882590" w:rsidP="002F7FD4">
      <w:pPr>
        <w:jc w:val="both"/>
        <w:rPr>
          <w:rFonts w:ascii="Arial" w:hAnsi="Arial" w:cs="Arial"/>
        </w:rPr>
      </w:pPr>
      <w:r w:rsidRPr="00472123">
        <w:rPr>
          <w:rFonts w:ascii="Arial" w:hAnsi="Arial" w:cs="Arial"/>
        </w:rPr>
        <w:t xml:space="preserve">O tratamento de dados pessoais dar-se-á de acordo com as bases legais previstas nas hipóteses dos </w:t>
      </w:r>
      <w:proofErr w:type="spellStart"/>
      <w:r w:rsidRPr="00472123">
        <w:rPr>
          <w:rFonts w:ascii="Arial" w:hAnsi="Arial" w:cs="Arial"/>
        </w:rPr>
        <w:t>arts</w:t>
      </w:r>
      <w:proofErr w:type="spellEnd"/>
      <w:r w:rsidRPr="00472123">
        <w:rPr>
          <w:rFonts w:ascii="Arial" w:hAnsi="Arial" w:cs="Arial"/>
        </w:rPr>
        <w:t xml:space="preserve">. </w:t>
      </w:r>
      <w:hyperlink r:id="rId18" w:anchor="art7" w:history="1">
        <w:r w:rsidRPr="00472123">
          <w:rPr>
            <w:rStyle w:val="Hyperlink"/>
            <w:rFonts w:ascii="Arial" w:hAnsi="Arial" w:cs="Arial"/>
          </w:rPr>
          <w:t>7º</w:t>
        </w:r>
      </w:hyperlink>
      <w:r w:rsidRPr="00472123">
        <w:rPr>
          <w:rFonts w:ascii="Arial" w:hAnsi="Arial" w:cs="Arial"/>
        </w:rPr>
        <w:t xml:space="preserve">, </w:t>
      </w:r>
      <w:hyperlink r:id="rId19" w:anchor="art11" w:history="1">
        <w:r w:rsidRPr="00472123">
          <w:rPr>
            <w:rStyle w:val="Hyperlink"/>
            <w:rFonts w:ascii="Arial" w:hAnsi="Arial" w:cs="Arial"/>
          </w:rPr>
          <w:t>11</w:t>
        </w:r>
      </w:hyperlink>
      <w:r w:rsidRPr="00472123">
        <w:rPr>
          <w:rFonts w:ascii="Arial" w:hAnsi="Arial" w:cs="Arial"/>
        </w:rPr>
        <w:t xml:space="preserve"> e/ou </w:t>
      </w:r>
      <w:hyperlink r:id="rId20" w:anchor="art14" w:history="1">
        <w:r w:rsidRPr="00472123">
          <w:rPr>
            <w:rStyle w:val="Hyperlink"/>
            <w:rFonts w:ascii="Arial" w:hAnsi="Arial" w:cs="Arial"/>
          </w:rPr>
          <w:t>14</w:t>
        </w:r>
      </w:hyperlink>
      <w:r w:rsidRPr="00472123">
        <w:rPr>
          <w:rFonts w:ascii="Arial" w:hAnsi="Arial" w:cs="Arial"/>
        </w:rPr>
        <w:t xml:space="preserve"> da </w:t>
      </w:r>
      <w:hyperlink r:id="rId21" w:history="1">
        <w:r w:rsidRPr="00472123">
          <w:rPr>
            <w:rStyle w:val="Hyperlink"/>
            <w:rFonts w:ascii="Arial" w:hAnsi="Arial" w:cs="Arial"/>
          </w:rPr>
          <w:t>Lei nº 13.709/2018 (LGPD)</w:t>
        </w:r>
      </w:hyperlink>
      <w:r w:rsidRPr="00472123">
        <w:rPr>
          <w:rFonts w:ascii="Arial" w:hAnsi="Arial" w:cs="Arial"/>
        </w:rPr>
        <w:t>, às quais se submeterão os serviços, e para propósitos legítimos, específicos, explícitos e informados ao titular;</w:t>
      </w:r>
    </w:p>
    <w:p w:rsidR="00882590" w:rsidRPr="00472123" w:rsidRDefault="00882590" w:rsidP="008B2FFD">
      <w:pPr>
        <w:ind w:left="567"/>
        <w:jc w:val="both"/>
        <w:rPr>
          <w:rFonts w:ascii="Arial" w:hAnsi="Arial" w:cs="Arial"/>
        </w:rPr>
      </w:pPr>
      <w:r w:rsidRPr="00472123">
        <w:rPr>
          <w:rFonts w:ascii="Arial" w:hAnsi="Arial" w:cs="Arial"/>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rsidR="00882590" w:rsidRPr="00472123" w:rsidRDefault="00882590" w:rsidP="008B2FFD">
      <w:pPr>
        <w:ind w:left="567"/>
        <w:jc w:val="both"/>
        <w:rPr>
          <w:rFonts w:ascii="Arial" w:hAnsi="Arial" w:cs="Arial"/>
        </w:rPr>
      </w:pPr>
      <w:r w:rsidRPr="00472123">
        <w:rPr>
          <w:rFonts w:ascii="Arial" w:hAnsi="Arial" w:cs="Arial"/>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rsidR="00882590" w:rsidRPr="00472123" w:rsidRDefault="00882590" w:rsidP="008B2FFD">
      <w:pPr>
        <w:ind w:left="567"/>
        <w:jc w:val="both"/>
        <w:rPr>
          <w:rFonts w:ascii="Arial" w:hAnsi="Arial" w:cs="Arial"/>
        </w:rPr>
      </w:pPr>
      <w:r w:rsidRPr="00472123">
        <w:rPr>
          <w:rFonts w:ascii="Arial" w:hAnsi="Arial" w:cs="Arial"/>
        </w:rPr>
        <w:t>Eventualmente, podem as partes convencionar que o CONTRATANTE será responsável por obter o consentimento dos titulares;</w:t>
      </w:r>
    </w:p>
    <w:p w:rsidR="00882590" w:rsidRPr="00472123" w:rsidRDefault="00882590" w:rsidP="008B2FFD">
      <w:pPr>
        <w:ind w:left="567"/>
        <w:jc w:val="both"/>
        <w:rPr>
          <w:rFonts w:ascii="Arial" w:hAnsi="Arial" w:cs="Arial"/>
        </w:rPr>
      </w:pPr>
      <w:r w:rsidRPr="00472123">
        <w:rPr>
          <w:rFonts w:ascii="Arial" w:hAnsi="Arial" w:cs="Arial"/>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82590" w:rsidRPr="00472123" w:rsidRDefault="00882590" w:rsidP="008B2FFD">
      <w:pPr>
        <w:ind w:left="567"/>
        <w:jc w:val="both"/>
        <w:rPr>
          <w:rFonts w:ascii="Arial" w:hAnsi="Arial" w:cs="Arial"/>
        </w:rPr>
      </w:pPr>
      <w:r w:rsidRPr="00472123">
        <w:rPr>
          <w:rFonts w:ascii="Arial" w:hAnsi="Arial" w:cs="Arial"/>
        </w:rPr>
        <w:lastRenderedPageBreak/>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iCs/>
        </w:rPr>
      </w:pPr>
      <w:r w:rsidRPr="00472123">
        <w:rPr>
          <w:rFonts w:ascii="Arial" w:hAnsi="Arial" w:cs="Arial"/>
        </w:rPr>
        <w:t>15.</w:t>
      </w:r>
      <w:r w:rsidR="00882590" w:rsidRPr="00472123">
        <w:rPr>
          <w:rFonts w:ascii="Arial" w:hAnsi="Arial" w:cs="Arial"/>
        </w:rPr>
        <w:t xml:space="preserve">3. É vedado às partes a utilização de todo e qualquer dado pessoal repassado em decorrência da execução contratual para finalidade distinta daquela do objeto da contratação. </w:t>
      </w:r>
      <w:r w:rsidR="00882590" w:rsidRPr="00472123">
        <w:rPr>
          <w:rFonts w:ascii="Arial" w:hAnsi="Arial" w:cs="Arial"/>
          <w:iCs/>
        </w:rPr>
        <w:t xml:space="preserve">As partes deverão, nos termos deste instrumento, cumprir com suas respectivas obrigações que lhes forem impostas de acordo com regulamentos e leis aplicáveis à proteção de dados pessoais, incluindo, sem prejuízo da </w:t>
      </w:r>
      <w:hyperlink r:id="rId22" w:history="1">
        <w:r w:rsidR="00882590" w:rsidRPr="00472123">
          <w:rPr>
            <w:rStyle w:val="Hyperlink"/>
            <w:rFonts w:ascii="Arial" w:hAnsi="Arial" w:cs="Arial"/>
            <w:iCs/>
          </w:rPr>
          <w:t>Lei nº 13.709/2018 (LGPD)</w:t>
        </w:r>
      </w:hyperlink>
      <w:r w:rsidR="00882590" w:rsidRPr="00472123">
        <w:rPr>
          <w:rFonts w:ascii="Arial" w:hAnsi="Arial" w:cs="Arial"/>
          <w:iCs/>
        </w:rPr>
        <w:t>.</w:t>
      </w:r>
    </w:p>
    <w:p w:rsidR="008B2FFD" w:rsidRPr="00472123" w:rsidRDefault="008B2FFD" w:rsidP="002F7FD4">
      <w:pPr>
        <w:jc w:val="both"/>
        <w:rPr>
          <w:rFonts w:ascii="Arial" w:hAnsi="Arial" w:cs="Arial"/>
          <w:iCs/>
        </w:rPr>
      </w:pPr>
    </w:p>
    <w:p w:rsidR="00882590" w:rsidRPr="00472123" w:rsidRDefault="008E0756" w:rsidP="002F7FD4">
      <w:pPr>
        <w:jc w:val="both"/>
        <w:rPr>
          <w:rFonts w:ascii="Arial" w:hAnsi="Arial" w:cs="Arial"/>
          <w:iCs/>
        </w:rPr>
      </w:pPr>
      <w:r w:rsidRPr="00472123">
        <w:rPr>
          <w:rFonts w:ascii="Arial" w:hAnsi="Arial" w:cs="Arial"/>
          <w:iCs/>
        </w:rPr>
        <w:t>15.4</w:t>
      </w:r>
      <w:r w:rsidR="00882590" w:rsidRPr="00472123">
        <w:rPr>
          <w:rFonts w:ascii="Arial" w:hAnsi="Arial" w:cs="Arial"/>
          <w:iCs/>
        </w:rPr>
        <w:t xml:space="preserve">. Os dados pessoais não poderão ser revelados, </w:t>
      </w:r>
      <w:r w:rsidR="00882590" w:rsidRPr="00472123">
        <w:rPr>
          <w:rFonts w:ascii="Arial" w:hAnsi="Arial" w:cs="Arial"/>
        </w:rPr>
        <w:t>transferidos, compartilhados, comunicados ou de qualquer outra forma facultar acesso, no todo ou em parte,</w:t>
      </w:r>
      <w:r w:rsidR="00882590" w:rsidRPr="00472123">
        <w:rPr>
          <w:rFonts w:ascii="Arial" w:hAnsi="Arial" w:cs="Arial"/>
          <w:iCs/>
        </w:rPr>
        <w:t xml:space="preserve"> a terceiros, </w:t>
      </w:r>
      <w:r w:rsidR="00882590" w:rsidRPr="00472123">
        <w:rPr>
          <w:rFonts w:ascii="Arial" w:hAnsi="Arial" w:cs="Arial"/>
        </w:rPr>
        <w:t xml:space="preserve">mesmo de forma agregada ou </w:t>
      </w:r>
      <w:proofErr w:type="spellStart"/>
      <w:r w:rsidR="00882590" w:rsidRPr="00472123">
        <w:rPr>
          <w:rFonts w:ascii="Arial" w:hAnsi="Arial" w:cs="Arial"/>
        </w:rPr>
        <w:t>anonimizada</w:t>
      </w:r>
      <w:proofErr w:type="spellEnd"/>
      <w:r w:rsidR="00882590" w:rsidRPr="00472123">
        <w:rPr>
          <w:rFonts w:ascii="Arial" w:hAnsi="Arial" w:cs="Arial"/>
          <w:iCs/>
        </w:rPr>
        <w:t xml:space="preserve">, com exceção da prévia autorização por escrito da </w:t>
      </w:r>
      <w:r w:rsidR="00882590" w:rsidRPr="00472123">
        <w:rPr>
          <w:rFonts w:ascii="Arial" w:hAnsi="Arial" w:cs="Arial"/>
          <w:bCs/>
          <w:iCs/>
        </w:rPr>
        <w:t>CONTRATANTE</w:t>
      </w:r>
      <w:r w:rsidR="00882590" w:rsidRPr="00472123">
        <w:rPr>
          <w:rFonts w:ascii="Arial" w:hAnsi="Arial" w:cs="Arial"/>
          <w:iCs/>
        </w:rPr>
        <w:t>, quer direta ou indiretamente, seja mediante a distribuição de cópias, resumos, compilações, extratos, análises, estudos ou outros meios que contenham ou de outra forma reflitam referidas informações.</w:t>
      </w:r>
    </w:p>
    <w:p w:rsidR="008B2FFD" w:rsidRPr="00472123" w:rsidRDefault="008B2FFD" w:rsidP="002F7FD4">
      <w:pPr>
        <w:jc w:val="both"/>
        <w:rPr>
          <w:rFonts w:ascii="Arial" w:hAnsi="Arial" w:cs="Arial"/>
          <w:iCs/>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5. No caso de haver transferência internacional de dados pessoais pela CONTRATADA, aplicam-se as regras previstas no Decreto Municipal nº </w:t>
      </w:r>
      <w:r w:rsidR="003761A3" w:rsidRPr="00472123">
        <w:rPr>
          <w:rFonts w:ascii="Arial" w:hAnsi="Arial" w:cs="Arial"/>
        </w:rPr>
        <w:t>227/2021</w:t>
      </w:r>
      <w:r w:rsidR="00882590" w:rsidRPr="00472123">
        <w:rPr>
          <w:rFonts w:ascii="Arial" w:hAnsi="Arial" w:cs="Arial"/>
        </w:rPr>
        <w:t xml:space="preserve">, que regulamenta a </w:t>
      </w:r>
      <w:hyperlink r:id="rId23" w:history="1">
        <w:r w:rsidR="00882590" w:rsidRPr="00472123">
          <w:rPr>
            <w:rStyle w:val="Hyperlink"/>
            <w:rFonts w:ascii="Arial" w:hAnsi="Arial" w:cs="Arial"/>
            <w:iCs/>
          </w:rPr>
          <w:t>Lei nº 13.709/2018 (LGPD)</w:t>
        </w:r>
      </w:hyperlink>
      <w:r w:rsidR="00882590" w:rsidRPr="00472123">
        <w:rPr>
          <w:rFonts w:ascii="Arial" w:hAnsi="Arial" w:cs="Arial"/>
        </w:rPr>
        <w:t xml:space="preserve">. </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6. A CONTRATADA oferecerá garantias suficientes em relação às medidas de segurança </w:t>
      </w:r>
      <w:r w:rsidR="00882590" w:rsidRPr="00472123">
        <w:rPr>
          <w:rFonts w:ascii="Arial" w:hAnsi="Arial" w:cs="Arial"/>
          <w:iCs/>
        </w:rPr>
        <w:t>administrativas</w:t>
      </w:r>
      <w:r w:rsidR="00882590" w:rsidRPr="00472123">
        <w:rPr>
          <w:rFonts w:ascii="Arial" w:hAnsi="Arial" w:cs="Arial"/>
        </w:rPr>
        <w:t>, organizativas, técnicas</w:t>
      </w:r>
      <w:r w:rsidR="00882590" w:rsidRPr="00472123">
        <w:rPr>
          <w:rFonts w:ascii="Arial" w:hAnsi="Arial" w:cs="Arial"/>
          <w:iCs/>
        </w:rPr>
        <w:t xml:space="preserve"> e físicas apropriadas para proteger a confidencialidade e integridade de todos os dados pessoais</w:t>
      </w:r>
      <w:r w:rsidR="00882590" w:rsidRPr="00472123">
        <w:rPr>
          <w:rFonts w:ascii="Arial" w:hAnsi="Arial" w:cs="Arial"/>
        </w:rPr>
        <w:t xml:space="preserve"> e as especificará formalmente ao CONTRATANTE, não compartilhando dados que lhe sejam remetidos com terceiros.</w:t>
      </w: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w:t>
      </w:r>
      <w:r w:rsidR="00882590" w:rsidRPr="00472123">
        <w:rPr>
          <w:rFonts w:ascii="Arial" w:hAnsi="Arial" w:cs="Arial"/>
          <w:iCs/>
        </w:rPr>
        <w:t>eletrônica</w:t>
      </w:r>
      <w:r w:rsidR="00882590" w:rsidRPr="00472123">
        <w:rPr>
          <w:rFonts w:ascii="Arial" w:hAnsi="Arial" w:cs="Arial"/>
        </w:rPr>
        <w:t>, e contra qualquer outra forma de tratamento ilícito, atendendo aos conhecimentos técnicos disponíveis e aos custos resultantes da sua aplicação.</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8. As partes zelarão pelo cumprimento das medidas de segurança.</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9. </w:t>
      </w:r>
      <w:r w:rsidR="00882590" w:rsidRPr="00472123">
        <w:rPr>
          <w:rFonts w:ascii="Arial" w:hAnsi="Arial" w:cs="Arial"/>
          <w:iCs/>
        </w:rPr>
        <w:t xml:space="preserve">A </w:t>
      </w:r>
      <w:r w:rsidR="00882590" w:rsidRPr="00472123">
        <w:rPr>
          <w:rFonts w:ascii="Arial" w:hAnsi="Arial" w:cs="Arial"/>
          <w:bCs/>
          <w:iCs/>
        </w:rPr>
        <w:t>CONTRATADA</w:t>
      </w:r>
      <w:r w:rsidR="00882590" w:rsidRPr="00472123">
        <w:rPr>
          <w:rFonts w:ascii="Arial" w:hAnsi="Arial" w:cs="Arial"/>
          <w:iCs/>
        </w:rPr>
        <w:t xml:space="preserve"> deverá acessar os dados dentro de seu escopo e na medida abrangida por sua permissão de acesso (autorização). </w:t>
      </w:r>
      <w:r w:rsidR="00882590" w:rsidRPr="00472123">
        <w:rPr>
          <w:rFonts w:ascii="Arial" w:hAnsi="Arial" w:cs="Arial"/>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bCs/>
          <w:iCs/>
        </w:rPr>
      </w:pPr>
      <w:r w:rsidRPr="00472123">
        <w:rPr>
          <w:rFonts w:ascii="Arial" w:hAnsi="Arial" w:cs="Arial"/>
          <w:iCs/>
        </w:rPr>
        <w:t>15.</w:t>
      </w:r>
      <w:r w:rsidR="00882590" w:rsidRPr="00472123">
        <w:rPr>
          <w:rFonts w:ascii="Arial" w:hAnsi="Arial" w:cs="Arial"/>
          <w:iCs/>
        </w:rPr>
        <w:t xml:space="preserve">10. A </w:t>
      </w:r>
      <w:r w:rsidR="00882590" w:rsidRPr="00472123">
        <w:rPr>
          <w:rFonts w:ascii="Arial" w:hAnsi="Arial" w:cs="Arial"/>
          <w:bCs/>
          <w:iCs/>
        </w:rPr>
        <w:t>CONTRATADA</w:t>
      </w:r>
      <w:r w:rsidR="00882590" w:rsidRPr="00472123">
        <w:rPr>
          <w:rFonts w:ascii="Arial" w:hAnsi="Arial" w:cs="Arial"/>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00882590" w:rsidRPr="00472123">
        <w:rPr>
          <w:rFonts w:ascii="Arial" w:hAnsi="Arial" w:cs="Arial"/>
          <w:bCs/>
          <w:iCs/>
        </w:rPr>
        <w:t>CONTRATANTE,</w:t>
      </w:r>
      <w:r w:rsidR="00882590" w:rsidRPr="00472123">
        <w:rPr>
          <w:rFonts w:ascii="Arial" w:hAnsi="Arial" w:cs="Arial"/>
          <w:iCs/>
        </w:rPr>
        <w:t xml:space="preserve"> assinaram Acordo de Confidencialidade com a </w:t>
      </w:r>
      <w:r w:rsidR="00882590" w:rsidRPr="00472123">
        <w:rPr>
          <w:rFonts w:ascii="Arial" w:hAnsi="Arial" w:cs="Arial"/>
          <w:bCs/>
          <w:iCs/>
        </w:rPr>
        <w:t>CONTRATADA.</w:t>
      </w:r>
    </w:p>
    <w:p w:rsidR="008B2FFD" w:rsidRPr="00472123" w:rsidRDefault="008B2FFD" w:rsidP="002F7FD4">
      <w:pPr>
        <w:jc w:val="both"/>
        <w:rPr>
          <w:rFonts w:ascii="Arial" w:hAnsi="Arial" w:cs="Arial"/>
          <w:bCs/>
          <w:iCs/>
        </w:rPr>
      </w:pPr>
    </w:p>
    <w:p w:rsidR="00882590" w:rsidRPr="00472123" w:rsidRDefault="008E0756" w:rsidP="002F7FD4">
      <w:pPr>
        <w:jc w:val="both"/>
        <w:rPr>
          <w:rFonts w:ascii="Arial" w:hAnsi="Arial" w:cs="Arial"/>
        </w:rPr>
      </w:pPr>
      <w:r w:rsidRPr="00472123">
        <w:rPr>
          <w:rFonts w:ascii="Arial" w:hAnsi="Arial" w:cs="Arial"/>
          <w:iCs/>
        </w:rPr>
        <w:t>15.</w:t>
      </w:r>
      <w:r w:rsidR="00882590" w:rsidRPr="00472123">
        <w:rPr>
          <w:rFonts w:ascii="Arial" w:hAnsi="Arial" w:cs="Arial"/>
          <w:iCs/>
        </w:rPr>
        <w:t xml:space="preserve">10.1. Ainda a CONTRATADA treinará e orientará a sua equipe sobre as disposições legais aplicáveis em relação à proteção de dados, </w:t>
      </w:r>
      <w:r w:rsidR="00882590" w:rsidRPr="00472123">
        <w:rPr>
          <w:rFonts w:ascii="Arial" w:hAnsi="Arial" w:cs="Arial"/>
        </w:rPr>
        <w:t>assim fornecendo conhecimento formal sobre as obrigações e condições acordadas neste contrato, inclusive no tocante à Política de Privacidade do CONTRATANTE.</w:t>
      </w:r>
    </w:p>
    <w:p w:rsidR="008B2FFD" w:rsidRPr="00472123" w:rsidRDefault="008B2FFD" w:rsidP="002F7FD4">
      <w:pPr>
        <w:jc w:val="both"/>
        <w:rPr>
          <w:rFonts w:ascii="Arial" w:hAnsi="Arial" w:cs="Arial"/>
        </w:rPr>
      </w:pPr>
    </w:p>
    <w:p w:rsidR="008B2FFD"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11. As partes cooperarão entre si no cumprimento das obrigações referentes ao exercício dos direitos dos Titulares previstos na </w:t>
      </w:r>
      <w:hyperlink r:id="rId24" w:history="1">
        <w:r w:rsidR="00882590" w:rsidRPr="00472123">
          <w:rPr>
            <w:rStyle w:val="Hyperlink"/>
            <w:rFonts w:ascii="Arial" w:hAnsi="Arial" w:cs="Arial"/>
            <w:iCs/>
          </w:rPr>
          <w:t>Lei nº 13.709/2018 (LGPD)</w:t>
        </w:r>
      </w:hyperlink>
      <w:r w:rsidR="00882590" w:rsidRPr="00472123">
        <w:rPr>
          <w:rFonts w:ascii="Arial" w:hAnsi="Arial" w:cs="Arial"/>
        </w:rPr>
        <w:t xml:space="preserve"> e nas Leis e Regulamentos de Proteção de Dados em vigor e também no atendimento de requisições e determinações do Poder Judiciário, Ministério Público, Tribunal de Contas e Órgãos de controle administrativo.</w:t>
      </w:r>
    </w:p>
    <w:p w:rsidR="00882590" w:rsidRPr="00472123" w:rsidRDefault="008E0756" w:rsidP="002F7FD4">
      <w:pPr>
        <w:jc w:val="both"/>
        <w:rPr>
          <w:rFonts w:ascii="Arial" w:hAnsi="Arial" w:cs="Arial"/>
        </w:rPr>
      </w:pPr>
      <w:r w:rsidRPr="00472123">
        <w:rPr>
          <w:rFonts w:ascii="Arial" w:hAnsi="Arial" w:cs="Arial"/>
        </w:rPr>
        <w:lastRenderedPageBreak/>
        <w:t>15.</w:t>
      </w:r>
      <w:r w:rsidR="00882590" w:rsidRPr="00472123">
        <w:rPr>
          <w:rFonts w:ascii="Arial" w:hAnsi="Arial" w:cs="Arial"/>
        </w:rPr>
        <w:t xml:space="preserve">12. Uma parte deverá informar à outra, sempre que receber uma solicitação de um Titular de Dados, a respeito de dados pessoais da outra parte, abstendo-se de responder qualquer solicitação, exceto nas instruções documentadas ou conforme exigido pela </w:t>
      </w:r>
      <w:hyperlink r:id="rId25" w:history="1">
        <w:r w:rsidR="00882590" w:rsidRPr="00472123">
          <w:rPr>
            <w:rStyle w:val="Hyperlink"/>
            <w:rFonts w:ascii="Arial" w:hAnsi="Arial" w:cs="Arial"/>
            <w:iCs/>
          </w:rPr>
          <w:t>Lei nº 13.709/2018 (LGPD)</w:t>
        </w:r>
      </w:hyperlink>
      <w:r w:rsidR="00882590" w:rsidRPr="00472123">
        <w:rPr>
          <w:rFonts w:ascii="Arial" w:hAnsi="Arial" w:cs="Arial"/>
        </w:rPr>
        <w:t xml:space="preserve"> e Leis e Regulamentos de Proteção de Dados em vigor.</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13.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00882590" w:rsidRPr="00472123">
        <w:rPr>
          <w:rFonts w:ascii="Arial" w:hAnsi="Arial" w:cs="Arial"/>
          <w:iCs/>
        </w:rPr>
        <w:t>(ainda que suspeito)</w:t>
      </w:r>
      <w:r w:rsidR="00882590" w:rsidRPr="00472123">
        <w:rPr>
          <w:rFonts w:ascii="Arial" w:hAnsi="Arial" w:cs="Arial"/>
        </w:rPr>
        <w:t>, q</w:t>
      </w:r>
      <w:r w:rsidR="00882590" w:rsidRPr="00472123">
        <w:rPr>
          <w:rFonts w:ascii="Arial" w:hAnsi="Arial" w:cs="Arial"/>
          <w:iCs/>
        </w:rPr>
        <w:t xml:space="preserve">ualquer não cumprimento (ainda que suspeito) das disposições legais relativas à proteção de Dados Pessoais </w:t>
      </w:r>
      <w:r w:rsidR="00882590" w:rsidRPr="00472123">
        <w:rPr>
          <w:rFonts w:ascii="Arial" w:hAnsi="Arial" w:cs="Arial"/>
        </w:rPr>
        <w:t xml:space="preserve">ou qualquer forma de tratamento inadequado ou ilícito, bem como adotar as providências dispostas no </w:t>
      </w:r>
      <w:hyperlink r:id="rId26" w:anchor="art48" w:history="1">
        <w:r w:rsidR="00882590" w:rsidRPr="00472123">
          <w:rPr>
            <w:rStyle w:val="Hyperlink"/>
            <w:rFonts w:ascii="Arial" w:hAnsi="Arial" w:cs="Arial"/>
          </w:rPr>
          <w:t xml:space="preserve">art. 48 da </w:t>
        </w:r>
        <w:r w:rsidR="00882590" w:rsidRPr="00472123">
          <w:rPr>
            <w:rStyle w:val="Hyperlink"/>
            <w:rFonts w:ascii="Arial" w:hAnsi="Arial" w:cs="Arial"/>
            <w:iCs/>
          </w:rPr>
          <w:t>Lei nº 13.709/2018 (LGPD)</w:t>
        </w:r>
      </w:hyperlink>
      <w:r w:rsidR="00882590" w:rsidRPr="00472123">
        <w:rPr>
          <w:rFonts w:ascii="Arial" w:hAnsi="Arial" w:cs="Arial"/>
        </w:rPr>
        <w:t>, devendo a parte responsável, em até 10 (dez) dias corridos, tomar as medidas necessárias.</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14.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 xml:space="preserve">15.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7" w:history="1">
        <w:r w:rsidR="00882590" w:rsidRPr="00472123">
          <w:rPr>
            <w:rStyle w:val="Hyperlink"/>
            <w:rFonts w:ascii="Arial" w:hAnsi="Arial" w:cs="Arial"/>
            <w:iCs/>
          </w:rPr>
          <w:t>Lei nº 13.709/2018 (LGPD)</w:t>
        </w:r>
      </w:hyperlink>
      <w:r w:rsidR="00882590" w:rsidRPr="00472123">
        <w:rPr>
          <w:rFonts w:ascii="Arial" w:hAnsi="Arial" w:cs="Arial"/>
        </w:rPr>
        <w:t>.</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15.</w:t>
      </w:r>
      <w:r w:rsidR="00882590" w:rsidRPr="00472123">
        <w:rPr>
          <w:rFonts w:ascii="Arial" w:hAnsi="Arial" w:cs="Arial"/>
        </w:rPr>
        <w:t>15.1. Ainda que encerrada vigência deste instrumento, os deveres previstos nas presentes cláusulas devem ser observados pelas partes, por prazo indeterminado, sob pena de responsabilização.</w:t>
      </w:r>
    </w:p>
    <w:p w:rsidR="008B2FFD" w:rsidRPr="00472123" w:rsidRDefault="008B2FFD" w:rsidP="002F7FD4">
      <w:pPr>
        <w:jc w:val="both"/>
        <w:rPr>
          <w:rFonts w:ascii="Arial" w:hAnsi="Arial" w:cs="Arial"/>
        </w:rPr>
      </w:pPr>
    </w:p>
    <w:p w:rsidR="00882590" w:rsidRPr="00472123" w:rsidRDefault="00882590" w:rsidP="002F7FD4">
      <w:pPr>
        <w:jc w:val="both"/>
        <w:rPr>
          <w:rFonts w:ascii="Arial" w:hAnsi="Arial" w:cs="Arial"/>
        </w:rPr>
      </w:pPr>
      <w:r w:rsidRPr="00472123">
        <w:rPr>
          <w:rFonts w:ascii="Arial" w:hAnsi="Arial" w:cs="Arial"/>
        </w:rPr>
        <w:t xml:space="preserve">16. Eventuais responsabilidades das partes, serão apuradas conforme estabelecido neste contrato e também de acordo com o que dispõe a </w:t>
      </w:r>
      <w:hyperlink r:id="rId28" w:anchor="art42" w:history="1">
        <w:r w:rsidRPr="00472123">
          <w:rPr>
            <w:rStyle w:val="Hyperlink"/>
            <w:rFonts w:ascii="Arial" w:hAnsi="Arial" w:cs="Arial"/>
          </w:rPr>
          <w:t xml:space="preserve">Seção III, Capítulo VI da </w:t>
        </w:r>
        <w:r w:rsidRPr="00472123">
          <w:rPr>
            <w:rStyle w:val="Hyperlink"/>
            <w:rFonts w:ascii="Arial" w:hAnsi="Arial" w:cs="Arial"/>
            <w:iCs/>
          </w:rPr>
          <w:t>Lei nº 13.709/2018 (LGPD)</w:t>
        </w:r>
      </w:hyperlink>
      <w:r w:rsidRPr="00472123">
        <w:rPr>
          <w:rFonts w:ascii="Arial" w:hAnsi="Arial" w:cs="Arial"/>
        </w:rPr>
        <w:t>.</w:t>
      </w:r>
    </w:p>
    <w:p w:rsidR="008B2FFD" w:rsidRPr="00472123" w:rsidRDefault="008B2FFD" w:rsidP="002F7FD4">
      <w:pPr>
        <w:jc w:val="both"/>
        <w:rPr>
          <w:rFonts w:ascii="Arial" w:hAnsi="Arial" w:cs="Arial"/>
        </w:rPr>
      </w:pPr>
    </w:p>
    <w:p w:rsidR="00882590" w:rsidRDefault="008E0756" w:rsidP="002F7FD4">
      <w:pPr>
        <w:jc w:val="both"/>
        <w:rPr>
          <w:rFonts w:ascii="Arial" w:hAnsi="Arial" w:cs="Arial"/>
          <w:iCs/>
        </w:rPr>
      </w:pPr>
      <w:r w:rsidRPr="00472123">
        <w:rPr>
          <w:rFonts w:ascii="Arial" w:hAnsi="Arial" w:cs="Arial"/>
          <w:iCs/>
        </w:rPr>
        <w:t>15.</w:t>
      </w:r>
      <w:r w:rsidR="00882590" w:rsidRPr="00472123">
        <w:rPr>
          <w:rFonts w:ascii="Arial" w:hAnsi="Arial" w:cs="Arial"/>
          <w:iCs/>
        </w:rPr>
        <w:t xml:space="preserve">16.1. A </w:t>
      </w:r>
      <w:r w:rsidR="00882590" w:rsidRPr="00472123">
        <w:rPr>
          <w:rFonts w:ascii="Arial" w:hAnsi="Arial" w:cs="Arial"/>
          <w:bCs/>
          <w:iCs/>
        </w:rPr>
        <w:t xml:space="preserve">CONTRATADA </w:t>
      </w:r>
      <w:r w:rsidR="00882590" w:rsidRPr="00472123">
        <w:rPr>
          <w:rFonts w:ascii="Arial" w:hAnsi="Arial" w:cs="Arial"/>
          <w:iCs/>
        </w:rPr>
        <w:t xml:space="preserve">será integralmente responsável pelo pagamento de perdas e danos de ordem moral e material, bem como pelo ressarcimento do pagamento de qualquer multa ou penalidade imposta à </w:t>
      </w:r>
      <w:r w:rsidR="00882590" w:rsidRPr="00472123">
        <w:rPr>
          <w:rFonts w:ascii="Arial" w:hAnsi="Arial" w:cs="Arial"/>
          <w:bCs/>
          <w:iCs/>
        </w:rPr>
        <w:t>CONTRATANTE</w:t>
      </w:r>
      <w:r w:rsidR="00882590" w:rsidRPr="00472123">
        <w:rPr>
          <w:rFonts w:ascii="Arial" w:hAnsi="Arial" w:cs="Arial"/>
          <w:iCs/>
        </w:rPr>
        <w:t xml:space="preserve"> e/ou a terceiros diretamente resultantes do descumprimento pela </w:t>
      </w:r>
      <w:r w:rsidR="00882590" w:rsidRPr="00472123">
        <w:rPr>
          <w:rFonts w:ascii="Arial" w:hAnsi="Arial" w:cs="Arial"/>
          <w:bCs/>
          <w:iCs/>
        </w:rPr>
        <w:t xml:space="preserve">CONTRATADA </w:t>
      </w:r>
      <w:r w:rsidR="00882590" w:rsidRPr="00472123">
        <w:rPr>
          <w:rFonts w:ascii="Arial" w:hAnsi="Arial" w:cs="Arial"/>
          <w:iCs/>
        </w:rPr>
        <w:t>de qualquer das cláusulas previstas neste capítulo quanto a proteção e uso dos dados pessoais.</w:t>
      </w:r>
    </w:p>
    <w:p w:rsidR="00932B29" w:rsidRPr="00472123" w:rsidRDefault="00932B29" w:rsidP="002F7FD4">
      <w:pPr>
        <w:jc w:val="both"/>
        <w:rPr>
          <w:rFonts w:ascii="Arial" w:hAnsi="Arial" w:cs="Arial"/>
          <w:iCs/>
        </w:rPr>
      </w:pPr>
    </w:p>
    <w:p w:rsidR="00882590" w:rsidRPr="00472123" w:rsidRDefault="00882590" w:rsidP="002F7FD4">
      <w:pPr>
        <w:jc w:val="both"/>
        <w:rPr>
          <w:rFonts w:ascii="Arial" w:hAnsi="Arial" w:cs="Arial"/>
        </w:rPr>
      </w:pPr>
      <w:r w:rsidRPr="00472123">
        <w:rPr>
          <w:rFonts w:ascii="Arial" w:hAnsi="Arial" w:cs="Arial"/>
        </w:rPr>
        <w:t>CLÁUSULA DÉCIMA SEXTA: PUBLICAÇÃO</w:t>
      </w:r>
    </w:p>
    <w:p w:rsidR="008B2FFD" w:rsidRPr="00472123" w:rsidRDefault="008B2FFD" w:rsidP="002F7FD4">
      <w:pPr>
        <w:jc w:val="both"/>
        <w:rPr>
          <w:rFonts w:ascii="Arial" w:hAnsi="Arial" w:cs="Arial"/>
        </w:rPr>
      </w:pPr>
    </w:p>
    <w:p w:rsidR="00882590" w:rsidRPr="00472123" w:rsidRDefault="008E0756" w:rsidP="002F7FD4">
      <w:pPr>
        <w:jc w:val="both"/>
        <w:rPr>
          <w:rFonts w:ascii="Arial" w:hAnsi="Arial" w:cs="Arial"/>
        </w:rPr>
      </w:pPr>
      <w:r w:rsidRPr="00472123">
        <w:rPr>
          <w:rFonts w:ascii="Arial" w:hAnsi="Arial" w:cs="Arial"/>
        </w:rPr>
        <w:t>16.</w:t>
      </w:r>
      <w:r w:rsidR="00882590" w:rsidRPr="00472123">
        <w:rPr>
          <w:rFonts w:ascii="Arial" w:hAnsi="Arial" w:cs="Arial"/>
        </w:rPr>
        <w:t>1. Este contrato será publicado no prazo máximo de 20 (dez) dias úteis a contar da assinatura das partes (</w:t>
      </w:r>
      <w:hyperlink r:id="rId29" w:anchor="art94i" w:history="1">
        <w:r w:rsidR="00882590" w:rsidRPr="00472123">
          <w:rPr>
            <w:rStyle w:val="Hyperlink"/>
            <w:rFonts w:ascii="Arial" w:hAnsi="Arial" w:cs="Arial"/>
          </w:rPr>
          <w:t>art. 94, I da Lei nº 14.133/2021</w:t>
        </w:r>
      </w:hyperlink>
      <w:r w:rsidR="00882590" w:rsidRPr="00472123">
        <w:rPr>
          <w:rFonts w:ascii="Arial" w:hAnsi="Arial" w:cs="Arial"/>
        </w:rPr>
        <w:t>).</w:t>
      </w:r>
    </w:p>
    <w:p w:rsidR="008B2FFD" w:rsidRPr="00472123" w:rsidRDefault="008B2FFD" w:rsidP="002F7FD4">
      <w:pPr>
        <w:jc w:val="both"/>
        <w:rPr>
          <w:rFonts w:ascii="Arial" w:hAnsi="Arial" w:cs="Arial"/>
        </w:rPr>
      </w:pPr>
    </w:p>
    <w:p w:rsidR="008B2FFD" w:rsidRPr="00472123" w:rsidRDefault="008E0756" w:rsidP="002F7FD4">
      <w:pPr>
        <w:jc w:val="both"/>
        <w:rPr>
          <w:rFonts w:ascii="Arial" w:hAnsi="Arial" w:cs="Arial"/>
        </w:rPr>
      </w:pPr>
      <w:r w:rsidRPr="00472123">
        <w:rPr>
          <w:rFonts w:ascii="Arial" w:hAnsi="Arial" w:cs="Arial"/>
        </w:rPr>
        <w:t>16.</w:t>
      </w:r>
      <w:r w:rsidR="00882590" w:rsidRPr="00472123">
        <w:rPr>
          <w:rFonts w:ascii="Arial" w:hAnsi="Arial" w:cs="Arial"/>
        </w:rPr>
        <w:t>2. Para fins de garantir a ampla publicidade, este contrato e/ou seu extrato será divulgado:</w:t>
      </w:r>
      <w:r w:rsidR="008B2FFD" w:rsidRPr="00472123">
        <w:rPr>
          <w:rFonts w:ascii="Arial" w:hAnsi="Arial" w:cs="Arial"/>
        </w:rPr>
        <w:t xml:space="preserve"> </w:t>
      </w:r>
    </w:p>
    <w:p w:rsidR="00882590" w:rsidRPr="00472123" w:rsidRDefault="00882590" w:rsidP="002F7FD4">
      <w:pPr>
        <w:jc w:val="both"/>
        <w:rPr>
          <w:rFonts w:ascii="Arial" w:hAnsi="Arial" w:cs="Arial"/>
        </w:rPr>
      </w:pPr>
      <w:r w:rsidRPr="00472123">
        <w:rPr>
          <w:rFonts w:ascii="Arial" w:hAnsi="Arial" w:cs="Arial"/>
        </w:rPr>
        <w:t>Portal Nacional de Contratações Públicas – PNCP, a partir da adoção pelo Município (</w:t>
      </w:r>
      <w:hyperlink r:id="rId30" w:anchor="art176iii" w:history="1">
        <w:r w:rsidRPr="00472123">
          <w:rPr>
            <w:rStyle w:val="Hyperlink"/>
            <w:rFonts w:ascii="Arial" w:hAnsi="Arial" w:cs="Arial"/>
          </w:rPr>
          <w:t>art. 176, III c/c p. ú. da Lei nº 14.133/2021</w:t>
        </w:r>
      </w:hyperlink>
      <w:r w:rsidRPr="00472123">
        <w:rPr>
          <w:rFonts w:ascii="Arial" w:hAnsi="Arial" w:cs="Arial"/>
        </w:rPr>
        <w:t>);</w:t>
      </w:r>
    </w:p>
    <w:p w:rsidR="00882590" w:rsidRPr="00472123" w:rsidRDefault="00882590" w:rsidP="002F7FD4">
      <w:pPr>
        <w:jc w:val="both"/>
        <w:rPr>
          <w:rFonts w:ascii="Arial" w:hAnsi="Arial" w:cs="Arial"/>
        </w:rPr>
      </w:pPr>
      <w:r w:rsidRPr="00472123">
        <w:rPr>
          <w:rFonts w:ascii="Arial" w:hAnsi="Arial" w:cs="Arial"/>
        </w:rPr>
        <w:t xml:space="preserve">Página do Município de </w:t>
      </w:r>
      <w:r w:rsidRPr="00472123">
        <w:rPr>
          <w:rFonts w:ascii="Arial" w:hAnsi="Arial" w:cs="Arial"/>
          <w:color w:val="000000" w:themeColor="text1"/>
        </w:rPr>
        <w:t>Águas Frias (www.aguasfrias.sc.gov.br);</w:t>
      </w:r>
    </w:p>
    <w:p w:rsidR="00882590" w:rsidRPr="00472123" w:rsidRDefault="00882590" w:rsidP="002F7FD4">
      <w:pPr>
        <w:jc w:val="both"/>
        <w:rPr>
          <w:rFonts w:ascii="Arial" w:hAnsi="Arial" w:cs="Arial"/>
        </w:rPr>
      </w:pPr>
      <w:r w:rsidRPr="00472123">
        <w:rPr>
          <w:rFonts w:ascii="Arial" w:hAnsi="Arial" w:cs="Arial"/>
        </w:rPr>
        <w:t>Diário Oficial dos Municípios – DOM (</w:t>
      </w:r>
      <w:hyperlink r:id="rId31" w:anchor="art176" w:history="1">
        <w:r w:rsidRPr="00472123">
          <w:rPr>
            <w:rStyle w:val="Hyperlink"/>
            <w:rFonts w:ascii="Arial" w:hAnsi="Arial" w:cs="Arial"/>
          </w:rPr>
          <w:t>art. 176, p. ú., I da Lei nº 14.133/2021</w:t>
        </w:r>
      </w:hyperlink>
      <w:r w:rsidRPr="00472123">
        <w:rPr>
          <w:rFonts w:ascii="Arial" w:hAnsi="Arial" w:cs="Arial"/>
        </w:rPr>
        <w:t>).</w:t>
      </w:r>
    </w:p>
    <w:p w:rsidR="00882590" w:rsidRPr="00472123" w:rsidRDefault="00882590" w:rsidP="002F7FD4">
      <w:pPr>
        <w:jc w:val="both"/>
        <w:rPr>
          <w:rFonts w:ascii="Arial" w:hAnsi="Arial" w:cs="Arial"/>
          <w:iCs/>
        </w:rPr>
      </w:pPr>
    </w:p>
    <w:p w:rsidR="00882590" w:rsidRPr="00472123" w:rsidRDefault="00882590" w:rsidP="002F7FD4">
      <w:pPr>
        <w:jc w:val="both"/>
        <w:rPr>
          <w:rFonts w:ascii="Arial" w:hAnsi="Arial" w:cs="Arial"/>
        </w:rPr>
      </w:pPr>
      <w:r w:rsidRPr="00472123">
        <w:rPr>
          <w:rFonts w:ascii="Arial" w:hAnsi="Arial" w:cs="Arial"/>
        </w:rPr>
        <w:t xml:space="preserve">CLÁSULA DÉCIMA </w:t>
      </w:r>
      <w:proofErr w:type="gramStart"/>
      <w:r w:rsidRPr="00472123">
        <w:rPr>
          <w:rFonts w:ascii="Arial" w:hAnsi="Arial" w:cs="Arial"/>
        </w:rPr>
        <w:t>SÉTIMA :</w:t>
      </w:r>
      <w:proofErr w:type="gramEnd"/>
      <w:r w:rsidRPr="00472123">
        <w:rPr>
          <w:rFonts w:ascii="Arial" w:hAnsi="Arial" w:cs="Arial"/>
        </w:rPr>
        <w:t xml:space="preserve"> FORO (</w:t>
      </w:r>
      <w:hyperlink r:id="rId32" w:anchor="art92%C2%A71" w:history="1">
        <w:r w:rsidRPr="00472123">
          <w:rPr>
            <w:rStyle w:val="Hyperlink"/>
            <w:rFonts w:ascii="Arial" w:hAnsi="Arial" w:cs="Arial"/>
          </w:rPr>
          <w:t>art. 92, § 1º</w:t>
        </w:r>
      </w:hyperlink>
      <w:r w:rsidRPr="00472123">
        <w:rPr>
          <w:rFonts w:ascii="Arial" w:hAnsi="Arial" w:cs="Arial"/>
        </w:rPr>
        <w:t>)</w:t>
      </w:r>
    </w:p>
    <w:p w:rsidR="00882590" w:rsidRPr="00472123" w:rsidRDefault="00882590" w:rsidP="002F7FD4">
      <w:pPr>
        <w:jc w:val="both"/>
        <w:rPr>
          <w:rFonts w:ascii="Arial" w:hAnsi="Arial" w:cs="Arial"/>
        </w:rPr>
      </w:pPr>
    </w:p>
    <w:p w:rsidR="00DC2A03" w:rsidRPr="00472123" w:rsidRDefault="00882590" w:rsidP="002F7FD4">
      <w:pPr>
        <w:jc w:val="both"/>
        <w:rPr>
          <w:rFonts w:ascii="Arial" w:hAnsi="Arial" w:cs="Arial"/>
        </w:rPr>
      </w:pPr>
      <w:r w:rsidRPr="00472123">
        <w:rPr>
          <w:rFonts w:ascii="Arial" w:hAnsi="Arial" w:cs="Arial"/>
        </w:rPr>
        <w:t>1</w:t>
      </w:r>
      <w:r w:rsidR="00DC2A03" w:rsidRPr="00472123">
        <w:rPr>
          <w:rFonts w:ascii="Arial" w:hAnsi="Arial" w:cs="Arial"/>
        </w:rPr>
        <w:t>7</w:t>
      </w:r>
      <w:r w:rsidR="008E0756" w:rsidRPr="00472123">
        <w:rPr>
          <w:rFonts w:ascii="Arial" w:hAnsi="Arial" w:cs="Arial"/>
        </w:rPr>
        <w:t>.1</w:t>
      </w:r>
      <w:r w:rsidR="00DC2A03" w:rsidRPr="00472123">
        <w:rPr>
          <w:rFonts w:ascii="Arial" w:hAnsi="Arial" w:cs="Arial"/>
        </w:rPr>
        <w:t xml:space="preserve"> - Para as questões decorrentes deste Contrato, fica eleito o Foro da Comarca de </w:t>
      </w:r>
      <w:r w:rsidRPr="00472123">
        <w:rPr>
          <w:rFonts w:ascii="Arial" w:hAnsi="Arial" w:cs="Arial"/>
        </w:rPr>
        <w:t>Coronel Freitas, Estado de Santa Catarina</w:t>
      </w:r>
      <w:r w:rsidR="00DC2A03" w:rsidRPr="00472123">
        <w:rPr>
          <w:rFonts w:ascii="Arial" w:hAnsi="Arial" w:cs="Arial"/>
        </w:rPr>
        <w:t xml:space="preserve">, com renúncia expressa de qualquer outro, por mais privilegiado que seja. </w:t>
      </w:r>
    </w:p>
    <w:p w:rsidR="008B2FFD" w:rsidRPr="00472123" w:rsidRDefault="008B2FFD" w:rsidP="002F7FD4">
      <w:pPr>
        <w:jc w:val="both"/>
        <w:rPr>
          <w:rFonts w:ascii="Arial" w:hAnsi="Arial" w:cs="Arial"/>
        </w:rPr>
      </w:pPr>
    </w:p>
    <w:p w:rsidR="00DC2A03" w:rsidRPr="00472123" w:rsidRDefault="00DC2A03" w:rsidP="002F7FD4">
      <w:pPr>
        <w:jc w:val="both"/>
        <w:rPr>
          <w:rFonts w:ascii="Arial" w:hAnsi="Arial" w:cs="Arial"/>
        </w:rPr>
      </w:pPr>
      <w:r w:rsidRPr="00472123">
        <w:rPr>
          <w:rFonts w:ascii="Arial" w:hAnsi="Arial" w:cs="Arial"/>
        </w:rPr>
        <w:lastRenderedPageBreak/>
        <w:t>E, por assim estarem de acordo, assinam o presente termo os representantes das partes contratantes, juntamente com as testemunhas abaixo.</w:t>
      </w:r>
    </w:p>
    <w:p w:rsidR="0031171C" w:rsidRPr="00472123" w:rsidRDefault="0031171C" w:rsidP="002F7FD4">
      <w:pPr>
        <w:jc w:val="both"/>
        <w:rPr>
          <w:rFonts w:ascii="Arial" w:hAnsi="Arial" w:cs="Arial"/>
        </w:rPr>
      </w:pPr>
      <w:bookmarkStart w:id="11" w:name="art92xiii"/>
      <w:bookmarkStart w:id="12" w:name="art92xvii"/>
      <w:bookmarkEnd w:id="11"/>
      <w:bookmarkEnd w:id="12"/>
    </w:p>
    <w:p w:rsidR="0031171C" w:rsidRPr="00472123" w:rsidRDefault="00932B29" w:rsidP="002F7FD4">
      <w:pPr>
        <w:jc w:val="both"/>
        <w:rPr>
          <w:rFonts w:ascii="Arial" w:hAnsi="Arial" w:cs="Arial"/>
        </w:rPr>
      </w:pPr>
      <w:bookmarkStart w:id="13" w:name="art92§3"/>
      <w:bookmarkEnd w:id="13"/>
      <w:r>
        <w:rPr>
          <w:rFonts w:ascii="Arial" w:hAnsi="Arial" w:cs="Arial"/>
          <w:iCs/>
        </w:rPr>
        <w:t>Águas Frias-SC, 24</w:t>
      </w:r>
      <w:r w:rsidR="00882590" w:rsidRPr="00472123">
        <w:rPr>
          <w:rFonts w:ascii="Arial" w:hAnsi="Arial" w:cs="Arial"/>
          <w:iCs/>
        </w:rPr>
        <w:t xml:space="preserve"> de abril de 2023</w:t>
      </w:r>
    </w:p>
    <w:p w:rsidR="00B90BAE" w:rsidRPr="00472123" w:rsidRDefault="00B90BAE" w:rsidP="002F7FD4">
      <w:pPr>
        <w:jc w:val="both"/>
        <w:rPr>
          <w:rFonts w:ascii="Arial" w:eastAsia="Arial" w:hAnsi="Arial" w:cs="Arial"/>
        </w:rPr>
      </w:pPr>
    </w:p>
    <w:p w:rsidR="00B90BAE" w:rsidRDefault="00A411DE" w:rsidP="002F7FD4">
      <w:pPr>
        <w:jc w:val="both"/>
        <w:rPr>
          <w:rFonts w:ascii="Arial" w:eastAsia="Arial" w:hAnsi="Arial" w:cs="Arial"/>
        </w:rPr>
      </w:pPr>
      <w:r w:rsidRPr="00472123">
        <w:rPr>
          <w:rFonts w:ascii="Arial" w:eastAsia="Arial" w:hAnsi="Arial" w:cs="Arial"/>
        </w:rPr>
        <w:t xml:space="preserve"> </w:t>
      </w:r>
    </w:p>
    <w:p w:rsidR="00932B29" w:rsidRDefault="00932B29" w:rsidP="002F7FD4">
      <w:pPr>
        <w:jc w:val="both"/>
        <w:rPr>
          <w:rFonts w:ascii="Arial" w:eastAsia="Arial" w:hAnsi="Arial" w:cs="Arial"/>
        </w:rPr>
      </w:pPr>
    </w:p>
    <w:p w:rsidR="00034A3A" w:rsidRDefault="00034A3A" w:rsidP="002F7FD4">
      <w:pPr>
        <w:jc w:val="both"/>
        <w:rPr>
          <w:rFonts w:ascii="Arial" w:eastAsia="Arial" w:hAnsi="Arial" w:cs="Arial"/>
        </w:rPr>
      </w:pPr>
    </w:p>
    <w:p w:rsidR="00034A3A" w:rsidRDefault="00034A3A" w:rsidP="002F7FD4">
      <w:pPr>
        <w:jc w:val="both"/>
        <w:rPr>
          <w:rFonts w:ascii="Arial" w:eastAsia="Arial" w:hAnsi="Arial" w:cs="Arial"/>
        </w:rPr>
      </w:pPr>
    </w:p>
    <w:p w:rsidR="00932B29" w:rsidRPr="00472123" w:rsidRDefault="00932B29" w:rsidP="002F7FD4">
      <w:pPr>
        <w:jc w:val="both"/>
        <w:rPr>
          <w:rFonts w:ascii="Arial" w:eastAsia="Arial" w:hAnsi="Arial" w:cs="Arial"/>
        </w:rPr>
      </w:pPr>
    </w:p>
    <w:p w:rsidR="00B90BAE" w:rsidRPr="00472123" w:rsidRDefault="00B90BAE" w:rsidP="002F7FD4">
      <w:pPr>
        <w:jc w:val="both"/>
        <w:rPr>
          <w:rFonts w:ascii="Arial" w:hAnsi="Arial" w:cs="Arial"/>
        </w:rPr>
      </w:pPr>
    </w:p>
    <w:p w:rsidR="00B90BAE" w:rsidRPr="00472123" w:rsidRDefault="00A411DE" w:rsidP="008B2FFD">
      <w:pPr>
        <w:jc w:val="center"/>
        <w:rPr>
          <w:rFonts w:ascii="Arial" w:hAnsi="Arial" w:cs="Arial"/>
        </w:rPr>
      </w:pPr>
      <w:r w:rsidRPr="00472123">
        <w:rPr>
          <w:rFonts w:ascii="Arial" w:hAnsi="Arial" w:cs="Arial"/>
        </w:rPr>
        <w:t>___________________________________</w:t>
      </w:r>
    </w:p>
    <w:p w:rsidR="00B90BAE" w:rsidRPr="00472123" w:rsidRDefault="00882590" w:rsidP="008B2FFD">
      <w:pPr>
        <w:jc w:val="center"/>
        <w:rPr>
          <w:rFonts w:ascii="Arial" w:hAnsi="Arial" w:cs="Arial"/>
          <w:lang w:eastAsia="pt-BR"/>
        </w:rPr>
      </w:pPr>
      <w:r w:rsidRPr="00472123">
        <w:rPr>
          <w:rFonts w:ascii="Arial" w:hAnsi="Arial" w:cs="Arial"/>
          <w:lang w:eastAsia="pt-BR"/>
        </w:rPr>
        <w:t xml:space="preserve">LUIZ </w:t>
      </w:r>
      <w:proofErr w:type="gramStart"/>
      <w:r w:rsidRPr="00472123">
        <w:rPr>
          <w:rFonts w:ascii="Arial" w:hAnsi="Arial" w:cs="Arial"/>
          <w:lang w:eastAsia="pt-BR"/>
        </w:rPr>
        <w:t xml:space="preserve">JOSÉ </w:t>
      </w:r>
      <w:r w:rsidR="00A411DE" w:rsidRPr="00472123">
        <w:rPr>
          <w:rFonts w:ascii="Arial" w:hAnsi="Arial" w:cs="Arial"/>
          <w:lang w:eastAsia="pt-BR"/>
        </w:rPr>
        <w:t xml:space="preserve"> DAGA</w:t>
      </w:r>
      <w:proofErr w:type="gramEnd"/>
    </w:p>
    <w:p w:rsidR="00B90BAE" w:rsidRDefault="00A411DE" w:rsidP="00932B29">
      <w:pPr>
        <w:jc w:val="center"/>
        <w:rPr>
          <w:rFonts w:ascii="Arial" w:hAnsi="Arial" w:cs="Arial"/>
          <w:lang w:eastAsia="pt-BR"/>
        </w:rPr>
      </w:pPr>
      <w:r w:rsidRPr="00472123">
        <w:rPr>
          <w:rFonts w:ascii="Arial" w:hAnsi="Arial" w:cs="Arial"/>
          <w:lang w:eastAsia="pt-BR"/>
        </w:rPr>
        <w:t>PREFEITO</w:t>
      </w:r>
    </w:p>
    <w:p w:rsidR="00932B29" w:rsidRDefault="00932B29" w:rsidP="00932B29">
      <w:pPr>
        <w:jc w:val="center"/>
        <w:rPr>
          <w:rFonts w:ascii="Arial" w:hAnsi="Arial" w:cs="Arial"/>
          <w:lang w:eastAsia="pt-BR"/>
        </w:rPr>
      </w:pPr>
    </w:p>
    <w:p w:rsidR="00932B29" w:rsidRDefault="00932B29" w:rsidP="00932B29">
      <w:pPr>
        <w:jc w:val="center"/>
        <w:rPr>
          <w:rFonts w:ascii="Arial" w:hAnsi="Arial" w:cs="Arial"/>
          <w:lang w:eastAsia="pt-BR"/>
        </w:rPr>
      </w:pPr>
    </w:p>
    <w:p w:rsidR="00034A3A" w:rsidRDefault="00034A3A" w:rsidP="00932B29">
      <w:pPr>
        <w:jc w:val="center"/>
        <w:rPr>
          <w:rFonts w:ascii="Arial" w:hAnsi="Arial" w:cs="Arial"/>
          <w:lang w:eastAsia="pt-BR"/>
        </w:rPr>
      </w:pPr>
    </w:p>
    <w:p w:rsidR="00034A3A" w:rsidRDefault="00034A3A" w:rsidP="00932B29">
      <w:pPr>
        <w:jc w:val="center"/>
        <w:rPr>
          <w:rFonts w:ascii="Arial" w:hAnsi="Arial" w:cs="Arial"/>
          <w:lang w:eastAsia="pt-BR"/>
        </w:rPr>
      </w:pPr>
    </w:p>
    <w:p w:rsidR="00932B29" w:rsidRPr="00472123" w:rsidRDefault="00932B29" w:rsidP="00932B29">
      <w:pPr>
        <w:jc w:val="center"/>
        <w:rPr>
          <w:rFonts w:ascii="Arial" w:hAnsi="Arial" w:cs="Arial"/>
          <w:lang w:eastAsia="pt-BR"/>
        </w:rPr>
      </w:pPr>
    </w:p>
    <w:p w:rsidR="00932B29" w:rsidRDefault="00932B29" w:rsidP="00932B29">
      <w:pPr>
        <w:jc w:val="center"/>
        <w:rPr>
          <w:rFonts w:ascii="Arial" w:hAnsi="Arial" w:cs="Arial"/>
        </w:rPr>
      </w:pPr>
      <w:r>
        <w:rPr>
          <w:rFonts w:ascii="Arial" w:hAnsi="Arial" w:cs="Arial"/>
        </w:rPr>
        <w:t>____________________________________</w:t>
      </w:r>
    </w:p>
    <w:p w:rsidR="00932B29" w:rsidRDefault="00932B29" w:rsidP="00932B29">
      <w:pPr>
        <w:jc w:val="center"/>
        <w:rPr>
          <w:rFonts w:ascii="Arial" w:hAnsi="Arial" w:cs="Arial"/>
        </w:rPr>
      </w:pPr>
      <w:r>
        <w:rPr>
          <w:rFonts w:ascii="Arial" w:hAnsi="Arial" w:cs="Arial"/>
        </w:rPr>
        <w:t>CLEUFA DESSOI BOLIS</w:t>
      </w:r>
    </w:p>
    <w:p w:rsidR="00932B29" w:rsidRDefault="00932B29" w:rsidP="00932B29">
      <w:pPr>
        <w:jc w:val="center"/>
        <w:rPr>
          <w:rFonts w:ascii="Arial" w:hAnsi="Arial" w:cs="Arial"/>
        </w:rPr>
      </w:pPr>
      <w:r>
        <w:rPr>
          <w:rFonts w:ascii="Arial" w:hAnsi="Arial" w:cs="Arial"/>
        </w:rPr>
        <w:t>REPRESENTANTE LEGAL</w:t>
      </w:r>
    </w:p>
    <w:p w:rsidR="00932B29" w:rsidRDefault="00932B29" w:rsidP="00932B29">
      <w:pPr>
        <w:jc w:val="center"/>
        <w:rPr>
          <w:rFonts w:ascii="Arial" w:hAnsi="Arial" w:cs="Arial"/>
        </w:rPr>
      </w:pPr>
    </w:p>
    <w:p w:rsidR="00034A3A" w:rsidRDefault="00034A3A" w:rsidP="00932B29">
      <w:pPr>
        <w:jc w:val="center"/>
        <w:rPr>
          <w:rFonts w:ascii="Arial" w:hAnsi="Arial" w:cs="Arial"/>
        </w:rPr>
      </w:pPr>
    </w:p>
    <w:p w:rsidR="00034A3A" w:rsidRDefault="00034A3A" w:rsidP="00932B29">
      <w:pPr>
        <w:jc w:val="center"/>
        <w:rPr>
          <w:rFonts w:ascii="Arial" w:hAnsi="Arial" w:cs="Arial"/>
        </w:rPr>
      </w:pPr>
    </w:p>
    <w:p w:rsidR="00B90BAE" w:rsidRPr="00472123" w:rsidRDefault="00B90BAE" w:rsidP="002F7FD4">
      <w:pPr>
        <w:jc w:val="both"/>
        <w:rPr>
          <w:rFonts w:ascii="Arial" w:hAnsi="Arial" w:cs="Arial"/>
        </w:rPr>
      </w:pPr>
    </w:p>
    <w:p w:rsidR="00882590" w:rsidRPr="00472123" w:rsidRDefault="00882590" w:rsidP="002F7FD4">
      <w:pPr>
        <w:jc w:val="both"/>
        <w:rPr>
          <w:rFonts w:ascii="Arial" w:hAnsi="Arial" w:cs="Arial"/>
        </w:rPr>
      </w:pPr>
      <w:r w:rsidRPr="00472123">
        <w:rPr>
          <w:rFonts w:ascii="Arial" w:hAnsi="Arial" w:cs="Arial"/>
        </w:rPr>
        <w:t>Testemunhas:</w:t>
      </w:r>
    </w:p>
    <w:p w:rsidR="00882590" w:rsidRPr="00472123" w:rsidRDefault="00882590" w:rsidP="002F7FD4">
      <w:pPr>
        <w:jc w:val="both"/>
        <w:rPr>
          <w:rFonts w:ascii="Arial" w:hAnsi="Arial" w:cs="Arial"/>
        </w:rPr>
      </w:pPr>
      <w:r w:rsidRPr="00472123">
        <w:rPr>
          <w:rFonts w:ascii="Arial" w:hAnsi="Arial" w:cs="Arial"/>
        </w:rPr>
        <w:t>1)_____________________________</w:t>
      </w:r>
      <w:r w:rsidRPr="00472123">
        <w:rPr>
          <w:rFonts w:ascii="Arial" w:hAnsi="Arial" w:cs="Arial"/>
        </w:rPr>
        <w:tab/>
      </w:r>
      <w:r w:rsidRPr="00472123">
        <w:rPr>
          <w:rFonts w:ascii="Arial" w:hAnsi="Arial" w:cs="Arial"/>
        </w:rPr>
        <w:tab/>
        <w:t xml:space="preserve">                         2)___________________________</w:t>
      </w:r>
    </w:p>
    <w:p w:rsidR="00882590" w:rsidRPr="00472123" w:rsidRDefault="00882590" w:rsidP="002F7FD4">
      <w:pPr>
        <w:jc w:val="both"/>
        <w:rPr>
          <w:rFonts w:ascii="Arial" w:hAnsi="Arial" w:cs="Arial"/>
        </w:rPr>
      </w:pPr>
      <w:r w:rsidRPr="00472123">
        <w:rPr>
          <w:rFonts w:ascii="Arial" w:hAnsi="Arial" w:cs="Arial"/>
        </w:rPr>
        <w:t xml:space="preserve">    Cristiane </w:t>
      </w:r>
      <w:proofErr w:type="spellStart"/>
      <w:r w:rsidRPr="00472123">
        <w:rPr>
          <w:rFonts w:ascii="Arial" w:hAnsi="Arial" w:cs="Arial"/>
        </w:rPr>
        <w:t>Rottava</w:t>
      </w:r>
      <w:proofErr w:type="spellEnd"/>
      <w:r w:rsidRPr="00472123">
        <w:rPr>
          <w:rFonts w:ascii="Arial" w:hAnsi="Arial" w:cs="Arial"/>
        </w:rPr>
        <w:t xml:space="preserve"> </w:t>
      </w:r>
      <w:proofErr w:type="spellStart"/>
      <w:r w:rsidRPr="00472123">
        <w:rPr>
          <w:rFonts w:ascii="Arial" w:hAnsi="Arial" w:cs="Arial"/>
        </w:rPr>
        <w:t>Busatto</w:t>
      </w:r>
      <w:proofErr w:type="spellEnd"/>
      <w:r w:rsidRPr="00472123">
        <w:rPr>
          <w:rFonts w:ascii="Arial" w:hAnsi="Arial" w:cs="Arial"/>
        </w:rPr>
        <w:tab/>
      </w:r>
      <w:r w:rsidRPr="00472123">
        <w:rPr>
          <w:rFonts w:ascii="Arial" w:hAnsi="Arial" w:cs="Arial"/>
        </w:rPr>
        <w:tab/>
      </w:r>
      <w:r w:rsidRPr="00472123">
        <w:rPr>
          <w:rFonts w:ascii="Arial" w:hAnsi="Arial" w:cs="Arial"/>
        </w:rPr>
        <w:tab/>
        <w:t xml:space="preserve">                             </w:t>
      </w:r>
      <w:proofErr w:type="spellStart"/>
      <w:r w:rsidRPr="00472123">
        <w:rPr>
          <w:rFonts w:ascii="Arial" w:hAnsi="Arial" w:cs="Arial"/>
        </w:rPr>
        <w:t>Dionei</w:t>
      </w:r>
      <w:proofErr w:type="spellEnd"/>
      <w:r w:rsidRPr="00472123">
        <w:rPr>
          <w:rFonts w:ascii="Arial" w:hAnsi="Arial" w:cs="Arial"/>
        </w:rPr>
        <w:t xml:space="preserve"> Da Rosa </w:t>
      </w:r>
    </w:p>
    <w:p w:rsidR="00882590" w:rsidRPr="00472123" w:rsidRDefault="00882590" w:rsidP="002F7FD4">
      <w:pPr>
        <w:jc w:val="both"/>
        <w:rPr>
          <w:rFonts w:ascii="Arial" w:hAnsi="Arial" w:cs="Arial"/>
        </w:rPr>
      </w:pPr>
      <w:r w:rsidRPr="00472123">
        <w:rPr>
          <w:rFonts w:ascii="Arial" w:hAnsi="Arial" w:cs="Arial"/>
        </w:rPr>
        <w:t xml:space="preserve">    CPF: 037.197.419-40</w:t>
      </w:r>
      <w:r w:rsidRPr="00472123">
        <w:rPr>
          <w:rFonts w:ascii="Arial" w:hAnsi="Arial" w:cs="Arial"/>
        </w:rPr>
        <w:tab/>
      </w:r>
      <w:r w:rsidRPr="00472123">
        <w:rPr>
          <w:rFonts w:ascii="Arial" w:hAnsi="Arial" w:cs="Arial"/>
        </w:rPr>
        <w:tab/>
      </w:r>
      <w:r w:rsidRPr="00472123">
        <w:rPr>
          <w:rFonts w:ascii="Arial" w:hAnsi="Arial" w:cs="Arial"/>
        </w:rPr>
        <w:tab/>
        <w:t xml:space="preserve">         </w:t>
      </w:r>
      <w:r w:rsidR="008E0756" w:rsidRPr="00472123">
        <w:rPr>
          <w:rFonts w:ascii="Arial" w:hAnsi="Arial" w:cs="Arial"/>
        </w:rPr>
        <w:t xml:space="preserve">                    </w:t>
      </w:r>
      <w:r w:rsidRPr="00472123">
        <w:rPr>
          <w:rFonts w:ascii="Arial" w:hAnsi="Arial" w:cs="Arial"/>
        </w:rPr>
        <w:t xml:space="preserve"> CPF: 082.226.899-08</w:t>
      </w:r>
    </w:p>
    <w:p w:rsidR="002F7FD4" w:rsidRPr="00472123" w:rsidRDefault="002F7FD4" w:rsidP="002F7FD4">
      <w:pPr>
        <w:jc w:val="both"/>
        <w:rPr>
          <w:rFonts w:ascii="Arial" w:hAnsi="Arial" w:cs="Arial"/>
        </w:rPr>
      </w:pPr>
    </w:p>
    <w:p w:rsidR="002F7FD4" w:rsidRPr="00472123" w:rsidRDefault="002F7FD4" w:rsidP="002F7FD4">
      <w:pPr>
        <w:jc w:val="both"/>
        <w:rPr>
          <w:rFonts w:ascii="Arial" w:hAnsi="Arial" w:cs="Arial"/>
        </w:rPr>
      </w:pPr>
    </w:p>
    <w:p w:rsidR="00882590" w:rsidRDefault="00882590" w:rsidP="002F7FD4">
      <w:pPr>
        <w:jc w:val="both"/>
        <w:rPr>
          <w:rFonts w:ascii="Arial" w:hAnsi="Arial" w:cs="Arial"/>
        </w:rPr>
      </w:pPr>
    </w:p>
    <w:p w:rsidR="00034A3A" w:rsidRDefault="00034A3A" w:rsidP="002F7FD4">
      <w:pPr>
        <w:jc w:val="both"/>
        <w:rPr>
          <w:rFonts w:ascii="Arial" w:hAnsi="Arial" w:cs="Arial"/>
        </w:rPr>
      </w:pPr>
    </w:p>
    <w:p w:rsidR="00034A3A" w:rsidRDefault="00034A3A" w:rsidP="002F7FD4">
      <w:pPr>
        <w:jc w:val="both"/>
        <w:rPr>
          <w:rFonts w:ascii="Arial" w:hAnsi="Arial" w:cs="Arial"/>
        </w:rPr>
      </w:pPr>
    </w:p>
    <w:p w:rsidR="00034A3A" w:rsidRDefault="00034A3A" w:rsidP="002F7FD4">
      <w:pPr>
        <w:jc w:val="both"/>
        <w:rPr>
          <w:rFonts w:ascii="Arial" w:hAnsi="Arial" w:cs="Arial"/>
        </w:rPr>
      </w:pPr>
    </w:p>
    <w:p w:rsidR="00034A3A" w:rsidRDefault="00034A3A" w:rsidP="002F7FD4">
      <w:pPr>
        <w:jc w:val="both"/>
        <w:rPr>
          <w:rFonts w:ascii="Arial" w:hAnsi="Arial" w:cs="Arial"/>
        </w:rPr>
      </w:pPr>
    </w:p>
    <w:p w:rsidR="00034A3A" w:rsidRDefault="00034A3A" w:rsidP="002F7FD4">
      <w:pPr>
        <w:jc w:val="both"/>
        <w:rPr>
          <w:rFonts w:ascii="Arial" w:hAnsi="Arial" w:cs="Arial"/>
        </w:rPr>
      </w:pPr>
    </w:p>
    <w:p w:rsidR="00034A3A" w:rsidRDefault="00034A3A" w:rsidP="002F7FD4">
      <w:pPr>
        <w:jc w:val="both"/>
        <w:rPr>
          <w:rFonts w:ascii="Arial" w:hAnsi="Arial" w:cs="Arial"/>
        </w:rPr>
      </w:pPr>
    </w:p>
    <w:p w:rsidR="00034A3A" w:rsidRPr="00472123" w:rsidRDefault="00034A3A" w:rsidP="002F7FD4">
      <w:pPr>
        <w:jc w:val="both"/>
        <w:rPr>
          <w:rFonts w:ascii="Arial" w:hAnsi="Arial" w:cs="Arial"/>
        </w:rPr>
      </w:pPr>
    </w:p>
    <w:p w:rsidR="00882590" w:rsidRPr="00472123" w:rsidRDefault="00882590" w:rsidP="008B2FFD">
      <w:pPr>
        <w:jc w:val="center"/>
        <w:rPr>
          <w:rFonts w:ascii="Arial" w:hAnsi="Arial" w:cs="Arial"/>
        </w:rPr>
      </w:pPr>
      <w:r w:rsidRPr="00472123">
        <w:rPr>
          <w:rFonts w:ascii="Arial" w:hAnsi="Arial" w:cs="Arial"/>
        </w:rPr>
        <w:t>JHONAS PEZZINI</w:t>
      </w:r>
    </w:p>
    <w:p w:rsidR="00B90BAE" w:rsidRPr="00472123" w:rsidRDefault="00882590" w:rsidP="00932B29">
      <w:pPr>
        <w:jc w:val="center"/>
        <w:rPr>
          <w:rFonts w:ascii="Arial" w:hAnsi="Arial" w:cs="Arial"/>
        </w:rPr>
      </w:pPr>
      <w:r w:rsidRPr="00472123">
        <w:rPr>
          <w:rFonts w:ascii="Arial" w:hAnsi="Arial" w:cs="Arial"/>
        </w:rPr>
        <w:t>OAB/SC 33678</w:t>
      </w:r>
    </w:p>
    <w:sectPr w:rsidR="00B90BAE" w:rsidRPr="00472123" w:rsidSect="008B2FFD">
      <w:headerReference w:type="default" r:id="rId33"/>
      <w:footerReference w:type="default" r:id="rId34"/>
      <w:pgSz w:w="12240" w:h="15840"/>
      <w:pgMar w:top="1440" w:right="616"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81" w:rsidRDefault="00715981">
      <w:r>
        <w:separator/>
      </w:r>
    </w:p>
  </w:endnote>
  <w:endnote w:type="continuationSeparator" w:id="0">
    <w:p w:rsidR="00715981" w:rsidRDefault="0071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4FE" w:rsidRDefault="008844FE">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8844FE" w:rsidRDefault="008844F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65045">
                            <w:rPr>
                              <w:rStyle w:val="Nmerodepgina"/>
                              <w:rFonts w:ascii="Tahoma" w:hAnsi="Tahoma" w:cs="Tahoma"/>
                              <w:noProof/>
                              <w:sz w:val="14"/>
                              <w:szCs w:val="14"/>
                            </w:rPr>
                            <w:t>15</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8844FE" w:rsidRDefault="008844FE">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165045">
                      <w:rPr>
                        <w:rStyle w:val="Nmerodepgina"/>
                        <w:rFonts w:ascii="Tahoma" w:hAnsi="Tahoma" w:cs="Tahoma"/>
                        <w:noProof/>
                        <w:sz w:val="14"/>
                        <w:szCs w:val="14"/>
                      </w:rPr>
                      <w:t>15</w:t>
                    </w:r>
                    <w:r>
                      <w:rPr>
                        <w:rStyle w:val="Nmerodepgina"/>
                        <w:rFonts w:ascii="Tahoma" w:hAnsi="Tahoma" w:cs="Tahoma"/>
                        <w:sz w:val="14"/>
                        <w:szCs w:val="14"/>
                      </w:rPr>
                      <w:fldChar w:fldCharType="end"/>
                    </w:r>
                  </w:p>
                </w:txbxContent>
              </v:textbox>
              <w10:wrap type="square" side="largest" anchorx="margin"/>
            </v:shape>
          </w:pict>
        </mc:Fallback>
      </mc:AlternateContent>
    </w:r>
  </w:p>
  <w:p w:rsidR="008844FE" w:rsidRDefault="008844F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81" w:rsidRDefault="00715981">
      <w:r>
        <w:separator/>
      </w:r>
    </w:p>
  </w:footnote>
  <w:footnote w:type="continuationSeparator" w:id="0">
    <w:p w:rsidR="00715981" w:rsidRDefault="0071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8844FE">
      <w:trPr>
        <w:trHeight w:val="858"/>
        <w:jc w:val="center"/>
      </w:trPr>
      <w:tc>
        <w:tcPr>
          <w:tcW w:w="2269" w:type="dxa"/>
          <w:vMerge w:val="restart"/>
          <w:tcBorders>
            <w:top w:val="double" w:sz="4" w:space="0" w:color="000000"/>
            <w:left w:val="double" w:sz="4" w:space="0" w:color="000000"/>
            <w:bottom w:val="double" w:sz="4" w:space="0" w:color="000000"/>
          </w:tcBorders>
        </w:tcPr>
        <w:p w:rsidR="008844FE" w:rsidRDefault="008844FE">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844FE" w:rsidRDefault="008844FE">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844FE" w:rsidRDefault="008844FE">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8844FE" w:rsidRDefault="008844FE">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8844FE">
      <w:trPr>
        <w:trHeight w:val="133"/>
        <w:jc w:val="center"/>
      </w:trPr>
      <w:tc>
        <w:tcPr>
          <w:tcW w:w="2269" w:type="dxa"/>
          <w:vMerge/>
          <w:tcBorders>
            <w:top w:val="double" w:sz="4" w:space="0" w:color="000000"/>
            <w:left w:val="double" w:sz="4" w:space="0" w:color="000000"/>
            <w:bottom w:val="double" w:sz="4" w:space="0" w:color="000000"/>
          </w:tcBorders>
        </w:tcPr>
        <w:p w:rsidR="008844FE" w:rsidRDefault="008844FE"/>
      </w:tc>
      <w:tc>
        <w:tcPr>
          <w:tcW w:w="5088" w:type="dxa"/>
          <w:tcBorders>
            <w:left w:val="single" w:sz="4" w:space="0" w:color="000000"/>
            <w:right w:val="double" w:sz="4" w:space="0" w:color="000000"/>
          </w:tcBorders>
        </w:tcPr>
        <w:p w:rsidR="008844FE" w:rsidRDefault="008844FE">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844FE">
      <w:trPr>
        <w:trHeight w:val="525"/>
        <w:jc w:val="center"/>
      </w:trPr>
      <w:tc>
        <w:tcPr>
          <w:tcW w:w="2269" w:type="dxa"/>
          <w:vMerge/>
          <w:tcBorders>
            <w:top w:val="double" w:sz="4" w:space="0" w:color="000000"/>
            <w:left w:val="double" w:sz="4" w:space="0" w:color="000000"/>
            <w:bottom w:val="double" w:sz="4" w:space="0" w:color="000000"/>
          </w:tcBorders>
        </w:tcPr>
        <w:p w:rsidR="008844FE" w:rsidRDefault="008844FE"/>
      </w:tc>
      <w:tc>
        <w:tcPr>
          <w:tcW w:w="5088" w:type="dxa"/>
          <w:tcBorders>
            <w:left w:val="single" w:sz="4" w:space="0" w:color="000000"/>
            <w:bottom w:val="double" w:sz="4" w:space="0" w:color="000000"/>
            <w:right w:val="double" w:sz="4" w:space="0" w:color="000000"/>
          </w:tcBorders>
        </w:tcPr>
        <w:p w:rsidR="008844FE" w:rsidRDefault="008844FE">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844FE" w:rsidRDefault="008844FE">
          <w:pPr>
            <w:contextualSpacing/>
            <w:jc w:val="center"/>
            <w:rPr>
              <w:rFonts w:ascii="Tahoma" w:hAnsi="Tahoma" w:cs="Tahoma"/>
              <w:bCs/>
              <w:sz w:val="16"/>
              <w:szCs w:val="16"/>
            </w:rPr>
          </w:pPr>
          <w:r>
            <w:rPr>
              <w:rFonts w:ascii="Tahoma" w:hAnsi="Tahoma" w:cs="Tahoma"/>
              <w:bCs/>
              <w:sz w:val="16"/>
              <w:szCs w:val="16"/>
            </w:rPr>
            <w:t>Águas Frias – SC, CEP 89.843-000</w:t>
          </w:r>
        </w:p>
        <w:p w:rsidR="008844FE" w:rsidRDefault="008844FE">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844FE" w:rsidRDefault="008844FE">
          <w:pPr>
            <w:tabs>
              <w:tab w:val="center" w:pos="4419"/>
              <w:tab w:val="right" w:pos="8838"/>
            </w:tabs>
            <w:contextualSpacing/>
            <w:jc w:val="center"/>
            <w:rPr>
              <w:rFonts w:ascii="Tahoma" w:hAnsi="Tahoma" w:cs="Tahoma"/>
              <w:b/>
              <w:bCs/>
              <w:sz w:val="16"/>
              <w:szCs w:val="16"/>
            </w:rPr>
          </w:pPr>
        </w:p>
      </w:tc>
    </w:tr>
  </w:tbl>
  <w:p w:rsidR="008844FE" w:rsidRDefault="008844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35D74F"/>
    <w:multiLevelType w:val="multilevel"/>
    <w:tmpl w:val="79C0551E"/>
    <w:lvl w:ilvl="0">
      <w:start w:val="1"/>
      <w:numFmt w:val="upperRoman"/>
      <w:lvlText w:val="%1"/>
      <w:lvlJc w:val="left"/>
    </w:lvl>
    <w:lvl w:ilvl="1">
      <w:start w:val="1"/>
      <w:numFmt w:val="lowerLetter"/>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4569156"/>
    <w:multiLevelType w:val="hybridMultilevel"/>
    <w:tmpl w:val="5EFFCC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55A6732"/>
    <w:multiLevelType w:val="hybridMultilevel"/>
    <w:tmpl w:val="09820EB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67B172D"/>
    <w:multiLevelType w:val="hybridMultilevel"/>
    <w:tmpl w:val="B3AEF7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D6F606"/>
    <w:multiLevelType w:val="hybridMultilevel"/>
    <w:tmpl w:val="57D7E7B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6768AC0"/>
    <w:multiLevelType w:val="hybridMultilevel"/>
    <w:tmpl w:val="564134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DD18E8"/>
    <w:multiLevelType w:val="hybridMultilevel"/>
    <w:tmpl w:val="A0E008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6D5B0E"/>
    <w:multiLevelType w:val="hybridMultilevel"/>
    <w:tmpl w:val="29BBB8D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712B27"/>
    <w:multiLevelType w:val="multilevel"/>
    <w:tmpl w:val="61A68CEE"/>
    <w:lvl w:ilvl="0">
      <w:start w:val="1"/>
      <w:numFmt w:val="decimal"/>
      <w:lvlText w:val="%1."/>
      <w:lvlJc w:val="left"/>
      <w:pPr>
        <w:ind w:left="450" w:hanging="450"/>
      </w:pPr>
      <w:rPr>
        <w:rFonts w:hint="default"/>
      </w:rPr>
    </w:lvl>
    <w:lvl w:ilvl="1">
      <w:start w:val="1"/>
      <w:numFmt w:val="decimal"/>
      <w:lvlText w:val="%1.%2."/>
      <w:lvlJc w:val="left"/>
      <w:pPr>
        <w:ind w:left="1197" w:hanging="45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562" w:hanging="108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416" w:hanging="1440"/>
      </w:pPr>
      <w:rPr>
        <w:rFonts w:hint="default"/>
      </w:rPr>
    </w:lvl>
  </w:abstractNum>
  <w:abstractNum w:abstractNumId="9">
    <w:nsid w:val="1307D896"/>
    <w:multiLevelType w:val="hybridMultilevel"/>
    <w:tmpl w:val="9564D6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00F428"/>
    <w:multiLevelType w:val="hybridMultilevel"/>
    <w:tmpl w:val="DAAB16B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F345399"/>
    <w:multiLevelType w:val="multilevel"/>
    <w:tmpl w:val="CCB6DDCA"/>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BB080E"/>
    <w:multiLevelType w:val="hybridMultilevel"/>
    <w:tmpl w:val="DF159F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294DC0"/>
    <w:multiLevelType w:val="hybridMultilevel"/>
    <w:tmpl w:val="5E8DA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DD9F45D"/>
    <w:multiLevelType w:val="hybridMultilevel"/>
    <w:tmpl w:val="7CD4FE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01140D4"/>
    <w:multiLevelType w:val="hybridMultilevel"/>
    <w:tmpl w:val="2F61C0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02B321F"/>
    <w:multiLevelType w:val="hybridMultilevel"/>
    <w:tmpl w:val="85062DE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514C562"/>
    <w:multiLevelType w:val="hybridMultilevel"/>
    <w:tmpl w:val="45C340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0AEE1A"/>
    <w:multiLevelType w:val="hybridMultilevel"/>
    <w:tmpl w:val="2E9B3C0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DF7D1B"/>
    <w:multiLevelType w:val="multilevel"/>
    <w:tmpl w:val="A7A843D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D77A20E"/>
    <w:multiLevelType w:val="hybridMultilevel"/>
    <w:tmpl w:val="AAB68F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56B0591"/>
    <w:multiLevelType w:val="multilevel"/>
    <w:tmpl w:val="8760E6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28"/>
  </w:num>
  <w:num w:numId="3">
    <w:abstractNumId w:val="8"/>
  </w:num>
  <w:num w:numId="4">
    <w:abstractNumId w:val="10"/>
  </w:num>
  <w:num w:numId="5">
    <w:abstractNumId w:val="18"/>
  </w:num>
  <w:num w:numId="6">
    <w:abstractNumId w:val="30"/>
  </w:num>
  <w:num w:numId="7">
    <w:abstractNumId w:val="22"/>
  </w:num>
  <w:num w:numId="8">
    <w:abstractNumId w:val="27"/>
  </w:num>
  <w:num w:numId="9">
    <w:abstractNumId w:val="17"/>
  </w:num>
  <w:num w:numId="10">
    <w:abstractNumId w:val="31"/>
  </w:num>
  <w:num w:numId="11">
    <w:abstractNumId w:val="15"/>
  </w:num>
  <w:num w:numId="12">
    <w:abstractNumId w:val="11"/>
  </w:num>
  <w:num w:numId="13">
    <w:abstractNumId w:val="29"/>
  </w:num>
  <w:num w:numId="14">
    <w:abstractNumId w:val="16"/>
  </w:num>
  <w:num w:numId="15">
    <w:abstractNumId w:val="23"/>
  </w:num>
  <w:num w:numId="16">
    <w:abstractNumId w:val="9"/>
  </w:num>
  <w:num w:numId="17">
    <w:abstractNumId w:val="24"/>
  </w:num>
  <w:num w:numId="18">
    <w:abstractNumId w:val="12"/>
  </w:num>
  <w:num w:numId="19">
    <w:abstractNumId w:val="2"/>
  </w:num>
  <w:num w:numId="20">
    <w:abstractNumId w:val="0"/>
  </w:num>
  <w:num w:numId="21">
    <w:abstractNumId w:val="20"/>
  </w:num>
  <w:num w:numId="22">
    <w:abstractNumId w:val="21"/>
  </w:num>
  <w:num w:numId="23">
    <w:abstractNumId w:val="1"/>
  </w:num>
  <w:num w:numId="24">
    <w:abstractNumId w:val="3"/>
  </w:num>
  <w:num w:numId="25">
    <w:abstractNumId w:val="5"/>
  </w:num>
  <w:num w:numId="26">
    <w:abstractNumId w:val="14"/>
  </w:num>
  <w:num w:numId="27">
    <w:abstractNumId w:val="6"/>
  </w:num>
  <w:num w:numId="28">
    <w:abstractNumId w:val="19"/>
  </w:num>
  <w:num w:numId="29">
    <w:abstractNumId w:val="7"/>
  </w:num>
  <w:num w:numId="30">
    <w:abstractNumId w:val="26"/>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AE"/>
    <w:rsid w:val="00034A3A"/>
    <w:rsid w:val="00037E93"/>
    <w:rsid w:val="00054415"/>
    <w:rsid w:val="00151106"/>
    <w:rsid w:val="00165045"/>
    <w:rsid w:val="00261AAA"/>
    <w:rsid w:val="002745AB"/>
    <w:rsid w:val="002F7FD4"/>
    <w:rsid w:val="0031171C"/>
    <w:rsid w:val="003761A3"/>
    <w:rsid w:val="003921F8"/>
    <w:rsid w:val="00461EDC"/>
    <w:rsid w:val="00472123"/>
    <w:rsid w:val="004E6883"/>
    <w:rsid w:val="005511D3"/>
    <w:rsid w:val="005647F7"/>
    <w:rsid w:val="005A5822"/>
    <w:rsid w:val="005E1F5A"/>
    <w:rsid w:val="006F0460"/>
    <w:rsid w:val="00715981"/>
    <w:rsid w:val="00727CED"/>
    <w:rsid w:val="00882590"/>
    <w:rsid w:val="008844FE"/>
    <w:rsid w:val="008B2FFD"/>
    <w:rsid w:val="008E0756"/>
    <w:rsid w:val="00932B29"/>
    <w:rsid w:val="00A125DB"/>
    <w:rsid w:val="00A411DE"/>
    <w:rsid w:val="00A61273"/>
    <w:rsid w:val="00AA1FF2"/>
    <w:rsid w:val="00AF3DFB"/>
    <w:rsid w:val="00B04CDB"/>
    <w:rsid w:val="00B90BAE"/>
    <w:rsid w:val="00C1392B"/>
    <w:rsid w:val="00CB1949"/>
    <w:rsid w:val="00DC2A03"/>
    <w:rsid w:val="00E03241"/>
    <w:rsid w:val="00EB1860"/>
    <w:rsid w:val="00EC1022"/>
    <w:rsid w:val="00F841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1F90D-2E54-4C3E-A132-682881B7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1"/>
    <w:qFormat/>
    <w:rsid w:val="005E1F5A"/>
    <w:pPr>
      <w:ind w:left="720"/>
      <w:contextualSpacing/>
    </w:pPr>
  </w:style>
  <w:style w:type="paragraph" w:customStyle="1" w:styleId="Default">
    <w:name w:val="Default"/>
    <w:rsid w:val="0031171C"/>
    <w:pPr>
      <w:suppressAutoHyphens w:val="0"/>
      <w:autoSpaceDE w:val="0"/>
      <w:autoSpaceDN w:val="0"/>
      <w:adjustRightInd w:val="0"/>
    </w:pPr>
    <w:rPr>
      <w:rFonts w:ascii="Calibri" w:hAnsi="Calibri" w:cs="Calibri"/>
      <w:color w:val="000000"/>
      <w:lang w:bidi="ar-SA"/>
    </w:rPr>
  </w:style>
  <w:style w:type="character" w:styleId="Hyperlink">
    <w:name w:val="Hyperlink"/>
    <w:basedOn w:val="Fontepargpadro"/>
    <w:uiPriority w:val="99"/>
    <w:unhideWhenUsed/>
    <w:rsid w:val="0031171C"/>
    <w:rPr>
      <w:color w:val="0563C1" w:themeColor="hyperlink"/>
      <w:u w:val="single"/>
    </w:rPr>
  </w:style>
  <w:style w:type="table" w:styleId="TabeladeGradeClara">
    <w:name w:val="Grid Table Light"/>
    <w:basedOn w:val="Tabelanormal"/>
    <w:uiPriority w:val="40"/>
    <w:rsid w:val="0031171C"/>
    <w:pPr>
      <w:suppressAutoHyphens w:val="0"/>
    </w:pPr>
    <w:rPr>
      <w:rFonts w:asciiTheme="minorHAnsi" w:eastAsiaTheme="minorHAnsi" w:hAnsiTheme="minorHAnsi" w:cstheme="minorBidi"/>
      <w:sz w:val="22"/>
      <w:szCs w:val="22"/>
      <w:lang w:eastAsia="en-US"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Paragraph">
    <w:name w:val="Table Paragraph"/>
    <w:basedOn w:val="Normal"/>
    <w:uiPriority w:val="1"/>
    <w:qFormat/>
    <w:rsid w:val="00461EDC"/>
    <w:pPr>
      <w:widowControl w:val="0"/>
      <w:suppressAutoHyphens w:val="0"/>
      <w:overflowPunct/>
      <w:autoSpaceDN w:val="0"/>
      <w:textAlignment w:val="auto"/>
    </w:pPr>
    <w:rPr>
      <w:rFonts w:ascii="Calibri" w:eastAsia="Calibri" w:hAnsi="Calibri" w:cs="Calibri"/>
      <w:sz w:val="22"/>
      <w:szCs w:val="22"/>
      <w:lang w:val="pt-PT" w:eastAsia="en-US"/>
    </w:rPr>
  </w:style>
  <w:style w:type="table" w:styleId="Tabelacomgrade">
    <w:name w:val="Table Grid"/>
    <w:basedOn w:val="Tabelanormal"/>
    <w:uiPriority w:val="39"/>
    <w:rsid w:val="00461EDC"/>
    <w:pPr>
      <w:suppressAutoHyphens w:val="0"/>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472123"/>
    <w:pPr>
      <w:widowControl w:val="0"/>
      <w:suppressAutoHyphens w:val="0"/>
      <w:autoSpaceDE w:val="0"/>
      <w:autoSpaceDN w:val="0"/>
    </w:pPr>
    <w:rPr>
      <w:rFonts w:ascii="Calibri Light" w:eastAsia="Calibri Light" w:hAnsi="Calibri Light" w:cs="Calibri Light"/>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_ato2015-2018/2018/lei/l13709.htm" TargetMode="External"/><Relationship Id="rId26" Type="http://schemas.openxmlformats.org/officeDocument/2006/relationships/hyperlink" Target="https://www.planalto.gov.br/ccivil_03/_ato2015-2018/2018/lei/l13709.htm" TargetMode="External"/><Relationship Id="rId3" Type="http://schemas.openxmlformats.org/officeDocument/2006/relationships/styles" Target="styles.xml"/><Relationship Id="rId21" Type="http://schemas.openxmlformats.org/officeDocument/2006/relationships/hyperlink" Target="https://www.planalto.gov.br/ccivil_03/_ato2015-2018/2018/lei/l13709.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5-2018/2018/lei/l13709.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5-2018/2018/lei/l13709.htm" TargetMode="External"/><Relationship Id="rId29"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theme" Target="theme/theme1.xm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5-2018/2018/lei/l13709.htm" TargetMode="External"/><Relationship Id="rId31"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180F-B736-4AD0-92EC-0FF5F9BC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7337</Words>
  <Characters>39626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46870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jefersoneedson@hotmail.com</cp:lastModifiedBy>
  <cp:revision>5</cp:revision>
  <dcterms:created xsi:type="dcterms:W3CDTF">2023-04-24T13:52:00Z</dcterms:created>
  <dcterms:modified xsi:type="dcterms:W3CDTF">2023-04-24T16:16:00Z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