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95A" w:rsidRDefault="0045095A">
      <w:pPr>
        <w:jc w:val="center"/>
        <w:rPr>
          <w:rFonts w:ascii="Arial" w:hAnsi="Arial" w:cs="Arial"/>
          <w:b/>
          <w:bCs/>
        </w:rPr>
      </w:pPr>
    </w:p>
    <w:p w:rsidR="0045095A" w:rsidRPr="002A2DFE" w:rsidRDefault="000D4691">
      <w:pPr>
        <w:jc w:val="center"/>
      </w:pPr>
      <w:r w:rsidRPr="002A2DFE">
        <w:rPr>
          <w:rFonts w:ascii="Arial" w:hAnsi="Arial" w:cs="Arial"/>
          <w:b/>
          <w:bCs/>
        </w:rPr>
        <w:t xml:space="preserve">ATA DE REGISTRO DE PREÇOS Nº34 /2023 </w:t>
      </w:r>
    </w:p>
    <w:p w:rsidR="0045095A" w:rsidRPr="002A2DFE" w:rsidRDefault="000D4691">
      <w:pPr>
        <w:pStyle w:val="Ttulo7"/>
        <w:jc w:val="center"/>
      </w:pPr>
      <w:r w:rsidRPr="002A2DFE">
        <w:rPr>
          <w:rFonts w:ascii="Arial" w:hAnsi="Arial" w:cs="Arial"/>
          <w:sz w:val="20"/>
          <w:szCs w:val="20"/>
        </w:rPr>
        <w:t>PREGÃO PARA REGISTRO DE PREÇOS Nº 19/2023</w:t>
      </w:r>
    </w:p>
    <w:p w:rsidR="0045095A" w:rsidRPr="002A2DFE" w:rsidRDefault="000D4691">
      <w:pPr>
        <w:jc w:val="center"/>
      </w:pPr>
      <w:r w:rsidRPr="002A2DFE">
        <w:rPr>
          <w:rFonts w:ascii="Arial" w:hAnsi="Arial" w:cs="Arial"/>
          <w:b/>
          <w:bCs/>
        </w:rPr>
        <w:t>PROCESSO Nº 57/2023</w:t>
      </w:r>
    </w:p>
    <w:p w:rsidR="0045095A" w:rsidRPr="002A2DFE" w:rsidRDefault="0045095A">
      <w:pPr>
        <w:jc w:val="center"/>
        <w:rPr>
          <w:rFonts w:ascii="Arial" w:hAnsi="Arial" w:cs="Arial"/>
          <w:b/>
          <w:bCs/>
        </w:rPr>
      </w:pPr>
    </w:p>
    <w:p w:rsidR="0045095A" w:rsidRPr="002A2DFE" w:rsidRDefault="0045095A">
      <w:pPr>
        <w:jc w:val="both"/>
        <w:rPr>
          <w:rFonts w:ascii="Arial" w:hAnsi="Arial" w:cs="Arial"/>
          <w:b/>
          <w:bCs/>
        </w:rPr>
      </w:pPr>
    </w:p>
    <w:p w:rsidR="0045095A" w:rsidRPr="002A2DFE" w:rsidRDefault="0045095A">
      <w:pPr>
        <w:jc w:val="both"/>
        <w:rPr>
          <w:rFonts w:ascii="Arial" w:hAnsi="Arial" w:cs="Arial"/>
          <w:color w:val="FF0000"/>
        </w:rPr>
      </w:pPr>
    </w:p>
    <w:p w:rsidR="00BB7867" w:rsidRPr="002A2DFE" w:rsidRDefault="00BB7867" w:rsidP="00BB7867">
      <w:pPr>
        <w:jc w:val="both"/>
        <w:rPr>
          <w:sz w:val="24"/>
          <w:szCs w:val="24"/>
        </w:rPr>
      </w:pPr>
      <w:r w:rsidRPr="002A2DFE">
        <w:rPr>
          <w:sz w:val="24"/>
          <w:szCs w:val="24"/>
        </w:rPr>
        <w:t xml:space="preserve">O MUNICÍPIO DE ÁGUAS FRIAS, pessoa jurídica de direito público interno, inscrito no CNPJ nº95.990.180/0001-02, com sede em Rua Sete de Setembro nº512, doravante denominado CONTRATANTE, neste ato representado pelo Prefeito Municipal Sr. LUIZ JOSÉ DAGA, e a empresa </w:t>
      </w:r>
      <w:r w:rsidR="007136F4" w:rsidRPr="002A2DFE">
        <w:rPr>
          <w:rFonts w:ascii="Arial" w:hAnsi="Arial" w:cs="Arial"/>
        </w:rPr>
        <w:t>BONCOSKI SOLUÇÕES LTDA</w:t>
      </w:r>
      <w:r w:rsidRPr="002A2DFE">
        <w:rPr>
          <w:sz w:val="24"/>
          <w:szCs w:val="24"/>
        </w:rPr>
        <w:t xml:space="preserve">  inscrita no CNPJ nº </w:t>
      </w:r>
      <w:r w:rsidR="007136F4" w:rsidRPr="002A2DFE">
        <w:rPr>
          <w:rFonts w:ascii="Arial" w:hAnsi="Arial" w:cs="Arial"/>
        </w:rPr>
        <w:t>16.677.674/0001-65</w:t>
      </w:r>
      <w:r w:rsidR="007136F4" w:rsidRPr="002A2DFE">
        <w:rPr>
          <w:sz w:val="24"/>
          <w:szCs w:val="24"/>
        </w:rPr>
        <w:t>, estabelecida na Rua João Pessoa nº399, centro da cidade de Águas Frias - SC</w:t>
      </w:r>
      <w:r w:rsidRPr="002A2DFE">
        <w:rPr>
          <w:sz w:val="24"/>
          <w:szCs w:val="24"/>
        </w:rPr>
        <w:t xml:space="preserve">, doravante denominada CONTRATADA, neste ato representada por seu(ua) representante legal Sr. (a) </w:t>
      </w:r>
      <w:r w:rsidR="007136F4" w:rsidRPr="002A2DFE">
        <w:rPr>
          <w:sz w:val="24"/>
          <w:szCs w:val="24"/>
        </w:rPr>
        <w:t>NELIZANDRO ROQUE BONCOSKI inscrito no CPF nº067.194.539-47</w:t>
      </w:r>
      <w:r w:rsidRPr="002A2DFE">
        <w:rPr>
          <w:sz w:val="24"/>
          <w:szCs w:val="24"/>
        </w:rPr>
        <w:t xml:space="preserve">, resolvem celebrar a presente Ata de Registro de Preços a fim de registrar os seguintes preços, em decorrência do Processo Licitatório nº 57/2.023, Pregão Eletrônico nº 19/2.023, homologado em </w:t>
      </w:r>
      <w:r w:rsidR="007136F4" w:rsidRPr="002A2DFE">
        <w:rPr>
          <w:sz w:val="24"/>
          <w:szCs w:val="24"/>
        </w:rPr>
        <w:t>27.06.2023</w:t>
      </w:r>
      <w:r w:rsidRPr="002A2DFE">
        <w:rPr>
          <w:sz w:val="24"/>
          <w:szCs w:val="24"/>
        </w:rPr>
        <w:t xml:space="preserve"> :</w:t>
      </w:r>
    </w:p>
    <w:p w:rsidR="00BB7867" w:rsidRPr="002A2DFE" w:rsidRDefault="00BB7867" w:rsidP="00BB7867">
      <w:pPr>
        <w:jc w:val="both"/>
        <w:rPr>
          <w:sz w:val="24"/>
          <w:szCs w:val="24"/>
        </w:rPr>
      </w:pPr>
    </w:p>
    <w:p w:rsidR="00BB7867" w:rsidRPr="002A2DFE" w:rsidRDefault="00BB7867" w:rsidP="00BB7867">
      <w:pPr>
        <w:jc w:val="both"/>
        <w:rPr>
          <w:sz w:val="24"/>
          <w:szCs w:val="24"/>
        </w:rPr>
      </w:pPr>
      <w:r w:rsidRPr="002A2DFE">
        <w:rPr>
          <w:sz w:val="24"/>
          <w:szCs w:val="24"/>
        </w:rPr>
        <w:t>1. As partes resolvem registrar preços dos seguintes itens abaixo especificados:</w:t>
      </w:r>
    </w:p>
    <w:p w:rsidR="00BB7867" w:rsidRPr="002A2DFE" w:rsidRDefault="00BB7867" w:rsidP="00BB7867">
      <w:pPr>
        <w:jc w:val="both"/>
        <w:rPr>
          <w:sz w:val="24"/>
          <w:szCs w:val="24"/>
        </w:rPr>
      </w:pPr>
    </w:p>
    <w:p w:rsidR="00BB7867" w:rsidRPr="002A2DFE" w:rsidRDefault="00BB7867" w:rsidP="00BB7867">
      <w:pPr>
        <w:jc w:val="both"/>
        <w:rPr>
          <w:sz w:val="24"/>
          <w:szCs w:val="24"/>
        </w:rPr>
      </w:pP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553"/>
        <w:gridCol w:w="477"/>
        <w:gridCol w:w="1238"/>
        <w:gridCol w:w="2835"/>
        <w:gridCol w:w="993"/>
        <w:gridCol w:w="425"/>
        <w:gridCol w:w="992"/>
        <w:gridCol w:w="992"/>
        <w:gridCol w:w="1134"/>
      </w:tblGrid>
      <w:tr w:rsidR="002B2106" w:rsidRPr="002A2DFE" w:rsidTr="002B2106">
        <w:tc>
          <w:tcPr>
            <w:tcW w:w="553" w:type="dxa"/>
            <w:tcBorders>
              <w:top w:val="single" w:sz="2" w:space="0" w:color="000000"/>
              <w:left w:val="single" w:sz="2" w:space="0" w:color="000000"/>
              <w:bottom w:val="single" w:sz="2" w:space="0" w:color="000000"/>
            </w:tcBorders>
          </w:tcPr>
          <w:p w:rsidR="00BB7867" w:rsidRPr="002A2DFE" w:rsidRDefault="00BB7867" w:rsidP="00686D2A">
            <w:pPr>
              <w:pStyle w:val="Contedodatabela"/>
              <w:jc w:val="both"/>
            </w:pPr>
            <w:r w:rsidRPr="002A2DFE">
              <w:t xml:space="preserve">Lote </w:t>
            </w:r>
          </w:p>
        </w:tc>
        <w:tc>
          <w:tcPr>
            <w:tcW w:w="477" w:type="dxa"/>
            <w:tcBorders>
              <w:top w:val="single" w:sz="2" w:space="0" w:color="000000"/>
              <w:left w:val="single" w:sz="2" w:space="0" w:color="000000"/>
              <w:bottom w:val="single" w:sz="2" w:space="0" w:color="000000"/>
            </w:tcBorders>
          </w:tcPr>
          <w:p w:rsidR="00BB7867" w:rsidRPr="002A2DFE" w:rsidRDefault="00BB7867" w:rsidP="00686D2A">
            <w:pPr>
              <w:pStyle w:val="Contedodatabela"/>
              <w:jc w:val="both"/>
            </w:pPr>
            <w:r w:rsidRPr="002A2DFE">
              <w:t xml:space="preserve">Item </w:t>
            </w:r>
          </w:p>
        </w:tc>
        <w:tc>
          <w:tcPr>
            <w:tcW w:w="1238" w:type="dxa"/>
            <w:tcBorders>
              <w:top w:val="single" w:sz="2" w:space="0" w:color="000000"/>
              <w:left w:val="single" w:sz="2" w:space="0" w:color="000000"/>
              <w:bottom w:val="single" w:sz="2" w:space="0" w:color="000000"/>
            </w:tcBorders>
          </w:tcPr>
          <w:p w:rsidR="00BB7867" w:rsidRPr="002A2DFE" w:rsidRDefault="00BB7867" w:rsidP="00686D2A">
            <w:pPr>
              <w:pStyle w:val="Contedodatabela"/>
              <w:jc w:val="both"/>
            </w:pPr>
            <w:r w:rsidRPr="002A2DFE">
              <w:t xml:space="preserve">Objeto </w:t>
            </w:r>
          </w:p>
        </w:tc>
        <w:tc>
          <w:tcPr>
            <w:tcW w:w="2835" w:type="dxa"/>
            <w:tcBorders>
              <w:top w:val="single" w:sz="2" w:space="0" w:color="000000"/>
              <w:left w:val="single" w:sz="2" w:space="0" w:color="000000"/>
              <w:bottom w:val="single" w:sz="2" w:space="0" w:color="000000"/>
            </w:tcBorders>
          </w:tcPr>
          <w:p w:rsidR="00BB7867" w:rsidRPr="002A2DFE" w:rsidRDefault="00BB7867" w:rsidP="00686D2A">
            <w:pPr>
              <w:pStyle w:val="Contedodatabela"/>
              <w:jc w:val="both"/>
            </w:pPr>
            <w:r w:rsidRPr="002A2DFE">
              <w:t xml:space="preserve">Descrição </w:t>
            </w:r>
          </w:p>
        </w:tc>
        <w:tc>
          <w:tcPr>
            <w:tcW w:w="993" w:type="dxa"/>
            <w:tcBorders>
              <w:top w:val="single" w:sz="2" w:space="0" w:color="000000"/>
              <w:left w:val="single" w:sz="2" w:space="0" w:color="000000"/>
              <w:bottom w:val="single" w:sz="2" w:space="0" w:color="000000"/>
            </w:tcBorders>
          </w:tcPr>
          <w:p w:rsidR="00BB7867" w:rsidRPr="002A2DFE" w:rsidRDefault="00BB7867" w:rsidP="00686D2A">
            <w:pPr>
              <w:pStyle w:val="Contedodatabela"/>
              <w:jc w:val="both"/>
            </w:pPr>
            <w:r w:rsidRPr="002A2DFE">
              <w:t>Qtde</w:t>
            </w:r>
          </w:p>
        </w:tc>
        <w:tc>
          <w:tcPr>
            <w:tcW w:w="425" w:type="dxa"/>
            <w:tcBorders>
              <w:top w:val="single" w:sz="2" w:space="0" w:color="000000"/>
              <w:left w:val="single" w:sz="2" w:space="0" w:color="000000"/>
              <w:bottom w:val="single" w:sz="2" w:space="0" w:color="000000"/>
            </w:tcBorders>
          </w:tcPr>
          <w:p w:rsidR="00BB7867" w:rsidRPr="002A2DFE" w:rsidRDefault="00BB7867" w:rsidP="00686D2A">
            <w:pPr>
              <w:pStyle w:val="Contedodatabela"/>
              <w:jc w:val="both"/>
            </w:pPr>
            <w:r w:rsidRPr="002A2DFE">
              <w:t>un</w:t>
            </w:r>
          </w:p>
        </w:tc>
        <w:tc>
          <w:tcPr>
            <w:tcW w:w="992" w:type="dxa"/>
            <w:tcBorders>
              <w:top w:val="single" w:sz="2" w:space="0" w:color="000000"/>
              <w:left w:val="single" w:sz="2" w:space="0" w:color="000000"/>
              <w:bottom w:val="single" w:sz="2" w:space="0" w:color="000000"/>
            </w:tcBorders>
          </w:tcPr>
          <w:p w:rsidR="00BB7867" w:rsidRPr="002A2DFE" w:rsidRDefault="00BB7867" w:rsidP="00686D2A">
            <w:pPr>
              <w:pStyle w:val="Contedodatabela"/>
              <w:jc w:val="both"/>
            </w:pPr>
            <w:r w:rsidRPr="002A2DFE">
              <w:t xml:space="preserve">Marca Cotada </w:t>
            </w:r>
          </w:p>
        </w:tc>
        <w:tc>
          <w:tcPr>
            <w:tcW w:w="992" w:type="dxa"/>
            <w:tcBorders>
              <w:top w:val="single" w:sz="2" w:space="0" w:color="000000"/>
              <w:left w:val="single" w:sz="2" w:space="0" w:color="000000"/>
              <w:bottom w:val="single" w:sz="2" w:space="0" w:color="000000"/>
            </w:tcBorders>
          </w:tcPr>
          <w:p w:rsidR="00BB7867" w:rsidRPr="002A2DFE" w:rsidRDefault="00BB7867" w:rsidP="00686D2A">
            <w:pPr>
              <w:pStyle w:val="Contedodatabela"/>
              <w:jc w:val="both"/>
            </w:pPr>
            <w:r w:rsidRPr="002A2DFE">
              <w:t xml:space="preserve">Preço Unitário </w:t>
            </w:r>
          </w:p>
        </w:tc>
        <w:tc>
          <w:tcPr>
            <w:tcW w:w="1134" w:type="dxa"/>
            <w:tcBorders>
              <w:top w:val="single" w:sz="2" w:space="0" w:color="000000"/>
              <w:left w:val="single" w:sz="2" w:space="0" w:color="000000"/>
              <w:bottom w:val="single" w:sz="2" w:space="0" w:color="000000"/>
              <w:right w:val="single" w:sz="2" w:space="0" w:color="000000"/>
            </w:tcBorders>
          </w:tcPr>
          <w:p w:rsidR="00BB7867" w:rsidRPr="002A2DFE" w:rsidRDefault="00BB7867" w:rsidP="00686D2A">
            <w:pPr>
              <w:pStyle w:val="Contedodatabela"/>
              <w:jc w:val="both"/>
            </w:pPr>
            <w:r w:rsidRPr="002A2DFE">
              <w:t xml:space="preserve">Preço Total </w:t>
            </w:r>
          </w:p>
        </w:tc>
      </w:tr>
      <w:tr w:rsidR="002B2106" w:rsidRPr="002A2DFE" w:rsidTr="002B2106">
        <w:tc>
          <w:tcPr>
            <w:tcW w:w="553"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1</w:t>
            </w:r>
          </w:p>
        </w:tc>
        <w:tc>
          <w:tcPr>
            <w:tcW w:w="477"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1</w:t>
            </w:r>
          </w:p>
        </w:tc>
        <w:tc>
          <w:tcPr>
            <w:tcW w:w="1238"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PEDREIRO</w:t>
            </w:r>
          </w:p>
        </w:tc>
        <w:tc>
          <w:tcPr>
            <w:tcW w:w="2835"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 xml:space="preserve">Execução de serviços em alvenaria, cuidando da preparação e aplicação de massas e argamassas, colocação de tijolos e lajes, e demais serviços básicos relacionados à construção civil, de acordo com as normas e atribuições inerentes à atribuição funcional; Executar serviços de edificações de obras públicas;   Realizar pequenos reparos em obras do município;  Conserto, instalação ou readequação de portas e caixilhos;  Conserto ou instalação de fechaduras, dobradiças e conserto ou instalação de rodapés;  Realizar outras tarefas afins. Executar trabalhos de alvenaria e concreto; Efetuar a locação </w:t>
            </w:r>
          </w:p>
        </w:tc>
        <w:tc>
          <w:tcPr>
            <w:tcW w:w="993"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2.500,00</w:t>
            </w:r>
          </w:p>
        </w:tc>
        <w:tc>
          <w:tcPr>
            <w:tcW w:w="425"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h</w:t>
            </w:r>
          </w:p>
        </w:tc>
        <w:tc>
          <w:tcPr>
            <w:tcW w:w="992"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Perfiluz</w:t>
            </w:r>
          </w:p>
        </w:tc>
        <w:tc>
          <w:tcPr>
            <w:tcW w:w="992"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27,00</w:t>
            </w:r>
          </w:p>
        </w:tc>
        <w:tc>
          <w:tcPr>
            <w:tcW w:w="1134" w:type="dxa"/>
            <w:tcBorders>
              <w:top w:val="single" w:sz="2" w:space="0" w:color="000000"/>
              <w:left w:val="single" w:sz="2" w:space="0" w:color="000000"/>
              <w:bottom w:val="single" w:sz="2" w:space="0" w:color="000000"/>
              <w:right w:val="single" w:sz="2" w:space="0" w:color="000000"/>
            </w:tcBorders>
          </w:tcPr>
          <w:p w:rsidR="002B2106" w:rsidRPr="002A2DFE" w:rsidRDefault="002B2106" w:rsidP="002B2106">
            <w:pPr>
              <w:pStyle w:val="Contedodatabela"/>
              <w:jc w:val="both"/>
            </w:pPr>
            <w:r w:rsidRPr="002A2DFE">
              <w:t>67.500,00</w:t>
            </w:r>
          </w:p>
        </w:tc>
      </w:tr>
      <w:tr w:rsidR="002B2106" w:rsidRPr="002A2DFE" w:rsidTr="002B2106">
        <w:tc>
          <w:tcPr>
            <w:tcW w:w="553"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1</w:t>
            </w:r>
          </w:p>
        </w:tc>
        <w:tc>
          <w:tcPr>
            <w:tcW w:w="477"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2</w:t>
            </w:r>
          </w:p>
        </w:tc>
        <w:tc>
          <w:tcPr>
            <w:tcW w:w="1238"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Ajudante Pedreiro</w:t>
            </w:r>
          </w:p>
        </w:tc>
        <w:tc>
          <w:tcPr>
            <w:tcW w:w="2835"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 xml:space="preserve">Auxiliar o pedreiro nas atividades exercidas pelo mesmo </w:t>
            </w:r>
          </w:p>
        </w:tc>
        <w:tc>
          <w:tcPr>
            <w:tcW w:w="993"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2.500,00</w:t>
            </w:r>
          </w:p>
        </w:tc>
        <w:tc>
          <w:tcPr>
            <w:tcW w:w="425"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h</w:t>
            </w:r>
          </w:p>
        </w:tc>
        <w:tc>
          <w:tcPr>
            <w:tcW w:w="992"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Perfiluz</w:t>
            </w:r>
          </w:p>
        </w:tc>
        <w:tc>
          <w:tcPr>
            <w:tcW w:w="992"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20,00</w:t>
            </w:r>
          </w:p>
        </w:tc>
        <w:tc>
          <w:tcPr>
            <w:tcW w:w="1134" w:type="dxa"/>
            <w:tcBorders>
              <w:top w:val="single" w:sz="2" w:space="0" w:color="000000"/>
              <w:left w:val="single" w:sz="2" w:space="0" w:color="000000"/>
              <w:bottom w:val="single" w:sz="2" w:space="0" w:color="000000"/>
              <w:right w:val="single" w:sz="2" w:space="0" w:color="000000"/>
            </w:tcBorders>
          </w:tcPr>
          <w:p w:rsidR="002B2106" w:rsidRPr="002A2DFE" w:rsidRDefault="002B2106" w:rsidP="002B2106">
            <w:pPr>
              <w:pStyle w:val="Contedodatabela"/>
              <w:jc w:val="both"/>
            </w:pPr>
            <w:r w:rsidRPr="002A2DFE">
              <w:t>50.000,00</w:t>
            </w:r>
          </w:p>
        </w:tc>
      </w:tr>
      <w:tr w:rsidR="002B2106" w:rsidRPr="002A2DFE" w:rsidTr="002B2106">
        <w:tc>
          <w:tcPr>
            <w:tcW w:w="553"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1</w:t>
            </w:r>
          </w:p>
        </w:tc>
        <w:tc>
          <w:tcPr>
            <w:tcW w:w="477"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3</w:t>
            </w:r>
          </w:p>
        </w:tc>
        <w:tc>
          <w:tcPr>
            <w:tcW w:w="1238"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Encanador</w:t>
            </w:r>
          </w:p>
        </w:tc>
        <w:tc>
          <w:tcPr>
            <w:tcW w:w="2835"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 xml:space="preserve">Encanador Instalações de encanamentos, em aparelhos sanitários, caixas de descargas, testando e consertando a rede hidráulica, incluindo canalizações, válvulas e registros; Está sob as responsabilidades de um Encanador limpar e </w:t>
            </w:r>
            <w:r w:rsidRPr="002A2DFE">
              <w:lastRenderedPageBreak/>
              <w:t>desobstruir ralos, tubulações, caixas de inspeção, etc. fazer reparos em canalizações, reservatórios e chaves de boia, reparar vazamentos das tubulações de casa de bombas, substituir e eliminar vazamentos de aparelhos sanitários, trabalhar em tubulações de PVC, confeccionar e assentar calhas, assentar manilhas, fazer ligações de bombas, reservatórios de água, rede de água, esgoto e gás, construir indicadores para controle de volume de água nas caixas de abastecimento, limpar e desentupir calhas, fossas, condutores de águas pluviais, caixas de gordura, canos, ralos e instalações sanitárias em geral.</w:t>
            </w:r>
          </w:p>
        </w:tc>
        <w:tc>
          <w:tcPr>
            <w:tcW w:w="993"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lastRenderedPageBreak/>
              <w:t>2.500,00</w:t>
            </w:r>
          </w:p>
        </w:tc>
        <w:tc>
          <w:tcPr>
            <w:tcW w:w="425"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h</w:t>
            </w:r>
          </w:p>
        </w:tc>
        <w:tc>
          <w:tcPr>
            <w:tcW w:w="992"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Perfiluz</w:t>
            </w:r>
          </w:p>
        </w:tc>
        <w:tc>
          <w:tcPr>
            <w:tcW w:w="992"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30,00</w:t>
            </w:r>
          </w:p>
        </w:tc>
        <w:tc>
          <w:tcPr>
            <w:tcW w:w="1134" w:type="dxa"/>
            <w:tcBorders>
              <w:top w:val="single" w:sz="2" w:space="0" w:color="000000"/>
              <w:left w:val="single" w:sz="2" w:space="0" w:color="000000"/>
              <w:bottom w:val="single" w:sz="2" w:space="0" w:color="000000"/>
              <w:right w:val="single" w:sz="2" w:space="0" w:color="000000"/>
            </w:tcBorders>
          </w:tcPr>
          <w:p w:rsidR="002B2106" w:rsidRPr="002A2DFE" w:rsidRDefault="002B2106" w:rsidP="002B2106">
            <w:pPr>
              <w:pStyle w:val="Contedodatabela"/>
              <w:jc w:val="both"/>
            </w:pPr>
            <w:r w:rsidRPr="002A2DFE">
              <w:t>75.000,00</w:t>
            </w:r>
          </w:p>
        </w:tc>
      </w:tr>
      <w:tr w:rsidR="002B2106" w:rsidRPr="002A2DFE" w:rsidTr="002B2106">
        <w:tc>
          <w:tcPr>
            <w:tcW w:w="553"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lastRenderedPageBreak/>
              <w:t>1</w:t>
            </w:r>
          </w:p>
        </w:tc>
        <w:tc>
          <w:tcPr>
            <w:tcW w:w="477"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4</w:t>
            </w:r>
          </w:p>
        </w:tc>
        <w:tc>
          <w:tcPr>
            <w:tcW w:w="1238"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Eletricista</w:t>
            </w:r>
          </w:p>
        </w:tc>
        <w:tc>
          <w:tcPr>
            <w:tcW w:w="2835"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 xml:space="preserve">Executar manutenção elétrica predial, preventiva e corretiva, a fim de manter as instalações elétricas do tipo imóveis publicos em perfeitas condições de funcionamento, atendendo aos padrões de tempo e qualidade requeridos, efetuar manutenção elétrica corretiva de imóveis além de providenciar novas instalações elétricas nos prédios públicos e executar manutenção emergencial. </w:t>
            </w:r>
          </w:p>
        </w:tc>
        <w:tc>
          <w:tcPr>
            <w:tcW w:w="993"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500,00</w:t>
            </w:r>
          </w:p>
        </w:tc>
        <w:tc>
          <w:tcPr>
            <w:tcW w:w="425"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h</w:t>
            </w:r>
          </w:p>
        </w:tc>
        <w:tc>
          <w:tcPr>
            <w:tcW w:w="992"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Perfiluz</w:t>
            </w:r>
          </w:p>
        </w:tc>
        <w:tc>
          <w:tcPr>
            <w:tcW w:w="992"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36,00</w:t>
            </w:r>
          </w:p>
        </w:tc>
        <w:tc>
          <w:tcPr>
            <w:tcW w:w="1134" w:type="dxa"/>
            <w:tcBorders>
              <w:top w:val="single" w:sz="2" w:space="0" w:color="000000"/>
              <w:left w:val="single" w:sz="2" w:space="0" w:color="000000"/>
              <w:bottom w:val="single" w:sz="2" w:space="0" w:color="000000"/>
              <w:right w:val="single" w:sz="2" w:space="0" w:color="000000"/>
            </w:tcBorders>
          </w:tcPr>
          <w:p w:rsidR="002B2106" w:rsidRPr="002A2DFE" w:rsidRDefault="002B2106" w:rsidP="002B2106">
            <w:pPr>
              <w:pStyle w:val="Contedodatabela"/>
              <w:jc w:val="both"/>
            </w:pPr>
            <w:r w:rsidRPr="002A2DFE">
              <w:t>18.000,00</w:t>
            </w:r>
          </w:p>
        </w:tc>
      </w:tr>
      <w:tr w:rsidR="002B2106" w:rsidRPr="002A2DFE" w:rsidTr="002B2106">
        <w:tc>
          <w:tcPr>
            <w:tcW w:w="553"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1</w:t>
            </w:r>
          </w:p>
        </w:tc>
        <w:tc>
          <w:tcPr>
            <w:tcW w:w="477"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6</w:t>
            </w:r>
          </w:p>
        </w:tc>
        <w:tc>
          <w:tcPr>
            <w:tcW w:w="1238"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Instalação e manutenção em câmeras de monitoramento</w:t>
            </w:r>
          </w:p>
        </w:tc>
        <w:tc>
          <w:tcPr>
            <w:tcW w:w="2835"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 xml:space="preserve">Instalação e manutenção em câmeras de monitoramento </w:t>
            </w:r>
          </w:p>
        </w:tc>
        <w:tc>
          <w:tcPr>
            <w:tcW w:w="993"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100,00</w:t>
            </w:r>
          </w:p>
        </w:tc>
        <w:tc>
          <w:tcPr>
            <w:tcW w:w="425"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h</w:t>
            </w:r>
          </w:p>
        </w:tc>
        <w:tc>
          <w:tcPr>
            <w:tcW w:w="992"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Perfiluz</w:t>
            </w:r>
          </w:p>
        </w:tc>
        <w:tc>
          <w:tcPr>
            <w:tcW w:w="992" w:type="dxa"/>
            <w:tcBorders>
              <w:top w:val="single" w:sz="2" w:space="0" w:color="000000"/>
              <w:left w:val="single" w:sz="2" w:space="0" w:color="000000"/>
              <w:bottom w:val="single" w:sz="2" w:space="0" w:color="000000"/>
            </w:tcBorders>
          </w:tcPr>
          <w:p w:rsidR="002B2106" w:rsidRPr="002A2DFE" w:rsidRDefault="002B2106" w:rsidP="002B2106">
            <w:pPr>
              <w:pStyle w:val="Contedodatabela"/>
              <w:jc w:val="both"/>
            </w:pPr>
            <w:r w:rsidRPr="002A2DFE">
              <w:t>49,00</w:t>
            </w:r>
          </w:p>
        </w:tc>
        <w:tc>
          <w:tcPr>
            <w:tcW w:w="1134" w:type="dxa"/>
            <w:tcBorders>
              <w:top w:val="single" w:sz="2" w:space="0" w:color="000000"/>
              <w:left w:val="single" w:sz="2" w:space="0" w:color="000000"/>
              <w:bottom w:val="single" w:sz="2" w:space="0" w:color="000000"/>
              <w:right w:val="single" w:sz="2" w:space="0" w:color="000000"/>
            </w:tcBorders>
          </w:tcPr>
          <w:p w:rsidR="002B2106" w:rsidRPr="002A2DFE" w:rsidRDefault="002B2106" w:rsidP="002B2106">
            <w:pPr>
              <w:pStyle w:val="Contedodatabela"/>
              <w:jc w:val="both"/>
            </w:pPr>
            <w:r w:rsidRPr="002A2DFE">
              <w:t>4.900,00</w:t>
            </w:r>
          </w:p>
        </w:tc>
      </w:tr>
    </w:tbl>
    <w:p w:rsidR="00BB7867" w:rsidRPr="002A2DFE" w:rsidRDefault="00BB7867" w:rsidP="00BB7867">
      <w:pPr>
        <w:jc w:val="both"/>
        <w:rPr>
          <w:sz w:val="24"/>
          <w:szCs w:val="24"/>
        </w:rPr>
      </w:pPr>
    </w:p>
    <w:p w:rsidR="00BB7867" w:rsidRPr="002A2DFE" w:rsidRDefault="00BB7867" w:rsidP="00BB7867">
      <w:pPr>
        <w:jc w:val="both"/>
        <w:rPr>
          <w:sz w:val="24"/>
          <w:szCs w:val="24"/>
        </w:rPr>
      </w:pPr>
      <w:r w:rsidRPr="002A2DFE">
        <w:rPr>
          <w:sz w:val="24"/>
          <w:szCs w:val="24"/>
        </w:rPr>
        <w:tab/>
      </w:r>
    </w:p>
    <w:p w:rsidR="00BB7867" w:rsidRPr="002A2DFE" w:rsidRDefault="00BB7867" w:rsidP="00BB7867">
      <w:pPr>
        <w:jc w:val="both"/>
        <w:rPr>
          <w:sz w:val="24"/>
          <w:szCs w:val="24"/>
        </w:rPr>
      </w:pPr>
      <w:r w:rsidRPr="002A2DFE">
        <w:rPr>
          <w:sz w:val="24"/>
          <w:szCs w:val="24"/>
        </w:rPr>
        <w:t>2. As quantidades que vierem a ser adquiridas serão definidas quando da emissão da nota de empenho/pedido de entrega.</w:t>
      </w:r>
    </w:p>
    <w:p w:rsidR="00BB7867" w:rsidRPr="002A2DFE" w:rsidRDefault="00BB7867" w:rsidP="00BB7867">
      <w:pPr>
        <w:jc w:val="both"/>
        <w:rPr>
          <w:sz w:val="24"/>
          <w:szCs w:val="24"/>
        </w:rPr>
      </w:pPr>
      <w:r w:rsidRPr="002A2DFE">
        <w:rPr>
          <w:sz w:val="24"/>
          <w:szCs w:val="24"/>
        </w:rPr>
        <w:t>3. O prazo para execução dos serviços requisitados deverão iniciar em até 24 horas a partir da autorização de fornecimento emitido pelo município de Águas Frias/SC.</w:t>
      </w:r>
    </w:p>
    <w:p w:rsidR="00BB7867" w:rsidRPr="002A2DFE" w:rsidRDefault="00BB7867" w:rsidP="00BB7867">
      <w:pPr>
        <w:jc w:val="both"/>
        <w:rPr>
          <w:sz w:val="24"/>
          <w:szCs w:val="24"/>
        </w:rPr>
      </w:pPr>
      <w:r w:rsidRPr="002A2DFE">
        <w:rPr>
          <w:sz w:val="24"/>
          <w:szCs w:val="24"/>
        </w:rPr>
        <w:t>4. Este instrumento tem prazo de vigência de 1 (um) ano, contados da data da última assinatura, podendo ser prorrogada por igual período, desde que comprovado o preço vantajoso.</w:t>
      </w:r>
    </w:p>
    <w:p w:rsidR="007136F4" w:rsidRPr="002A2DFE" w:rsidRDefault="007136F4" w:rsidP="00BB7867">
      <w:pPr>
        <w:jc w:val="both"/>
        <w:rPr>
          <w:sz w:val="24"/>
          <w:szCs w:val="24"/>
        </w:rPr>
      </w:pPr>
      <w:r w:rsidRPr="002A2DFE">
        <w:rPr>
          <w:sz w:val="24"/>
          <w:szCs w:val="24"/>
        </w:rPr>
        <w:t>a) Início da vigência: 29 de junho de 2023</w:t>
      </w:r>
    </w:p>
    <w:p w:rsidR="007136F4" w:rsidRPr="002A2DFE" w:rsidRDefault="007136F4" w:rsidP="00BB7867">
      <w:pPr>
        <w:jc w:val="both"/>
        <w:rPr>
          <w:sz w:val="24"/>
          <w:szCs w:val="24"/>
        </w:rPr>
      </w:pPr>
      <w:r w:rsidRPr="002A2DFE">
        <w:rPr>
          <w:sz w:val="24"/>
          <w:szCs w:val="24"/>
        </w:rPr>
        <w:t>b) Fim da vigência: 28 de junho de 2024</w:t>
      </w:r>
    </w:p>
    <w:p w:rsidR="00BB7867" w:rsidRPr="002A2DFE" w:rsidRDefault="00BB7867" w:rsidP="00BB7867">
      <w:pPr>
        <w:jc w:val="both"/>
        <w:rPr>
          <w:sz w:val="24"/>
          <w:szCs w:val="24"/>
        </w:rPr>
      </w:pPr>
      <w:r w:rsidRPr="002A2DFE">
        <w:rPr>
          <w:sz w:val="24"/>
          <w:szCs w:val="24"/>
        </w:rPr>
        <w:t xml:space="preserve">5. Esta ata é vinculada ao edital do Processo Licitatório nº 57/2.023, Pregão Eletrônico nº19/2.023, homologado em </w:t>
      </w:r>
      <w:r w:rsidR="007136F4" w:rsidRPr="002A2DFE">
        <w:rPr>
          <w:sz w:val="24"/>
          <w:szCs w:val="24"/>
        </w:rPr>
        <w:t>27/06/2023</w:t>
      </w:r>
      <w:r w:rsidRPr="002A2DFE">
        <w:rPr>
          <w:sz w:val="24"/>
          <w:szCs w:val="24"/>
        </w:rPr>
        <w:t xml:space="preserve">, e à </w:t>
      </w:r>
      <w:r w:rsidR="007136F4" w:rsidRPr="002A2DFE">
        <w:rPr>
          <w:sz w:val="24"/>
          <w:szCs w:val="24"/>
        </w:rPr>
        <w:t>proposta do licitante vencedor</w:t>
      </w:r>
      <w:r w:rsidR="007136F4" w:rsidRPr="002A2DFE">
        <w:rPr>
          <w:rFonts w:ascii="Arial" w:hAnsi="Arial" w:cs="Arial"/>
        </w:rPr>
        <w:t xml:space="preserve"> BONCOSKI SOLUÇÕES LTDA</w:t>
      </w:r>
      <w:r w:rsidRPr="002A2DFE">
        <w:rPr>
          <w:sz w:val="24"/>
          <w:szCs w:val="24"/>
        </w:rPr>
        <w:t>.</w:t>
      </w:r>
    </w:p>
    <w:p w:rsidR="00BB7867" w:rsidRPr="002A2DFE" w:rsidRDefault="00BB7867" w:rsidP="00BB7867">
      <w:pPr>
        <w:jc w:val="both"/>
        <w:rPr>
          <w:sz w:val="24"/>
          <w:szCs w:val="24"/>
        </w:rPr>
      </w:pPr>
      <w:r w:rsidRPr="002A2DFE">
        <w:rPr>
          <w:sz w:val="24"/>
          <w:szCs w:val="24"/>
        </w:rPr>
        <w:t xml:space="preserve">6. Esta ata rege-se pelas disposições expressas na Lei nº 14.133/20211. </w:t>
      </w:r>
    </w:p>
    <w:p w:rsidR="00BB7867" w:rsidRPr="002A2DFE" w:rsidRDefault="00BB7867" w:rsidP="00BB7867">
      <w:pPr>
        <w:jc w:val="both"/>
        <w:rPr>
          <w:sz w:val="24"/>
          <w:szCs w:val="24"/>
        </w:rPr>
      </w:pPr>
      <w:r w:rsidRPr="002A2DFE">
        <w:rPr>
          <w:sz w:val="24"/>
          <w:szCs w:val="24"/>
        </w:rPr>
        <w:lastRenderedPageBreak/>
        <w:t>7. Os casos omissos serão resolvidos à luz da referida lei, recorrendo-se à analogia, aos costumes e aos princípios gerais do direito.</w:t>
      </w:r>
    </w:p>
    <w:p w:rsidR="00BB7867" w:rsidRPr="002A2DFE" w:rsidRDefault="00BB7867" w:rsidP="00BB7867">
      <w:pPr>
        <w:jc w:val="both"/>
        <w:rPr>
          <w:sz w:val="24"/>
          <w:szCs w:val="24"/>
        </w:rPr>
      </w:pPr>
      <w:r w:rsidRPr="002A2DFE">
        <w:rPr>
          <w:sz w:val="24"/>
          <w:szCs w:val="24"/>
        </w:rPr>
        <w:t>8. Para fins de garantir a ampla publicidade, este contrato/Ata  e/ou seu extrato será divulgado:</w:t>
      </w:r>
    </w:p>
    <w:p w:rsidR="00BB7867" w:rsidRPr="002A2DFE" w:rsidRDefault="00BB7867" w:rsidP="00BB7867">
      <w:pPr>
        <w:tabs>
          <w:tab w:val="left" w:pos="1110"/>
        </w:tabs>
        <w:ind w:left="567"/>
        <w:jc w:val="both"/>
        <w:rPr>
          <w:sz w:val="24"/>
          <w:szCs w:val="24"/>
        </w:rPr>
      </w:pPr>
      <w:r w:rsidRPr="002A2DFE">
        <w:rPr>
          <w:sz w:val="24"/>
          <w:szCs w:val="24"/>
        </w:rPr>
        <w:t xml:space="preserve">I - </w:t>
      </w:r>
      <w:r w:rsidRPr="002A2DFE">
        <w:rPr>
          <w:sz w:val="24"/>
          <w:szCs w:val="24"/>
        </w:rPr>
        <w:tab/>
        <w:t>Portal Nacional de Contratações Públicas – PNCP, a partir da adoção pelo Município (art. 176, III c/c p. ú. da Lei nº 14.133/2021);</w:t>
      </w:r>
    </w:p>
    <w:p w:rsidR="00BB7867" w:rsidRPr="002A2DFE" w:rsidRDefault="00BB7867" w:rsidP="00BB7867">
      <w:pPr>
        <w:tabs>
          <w:tab w:val="left" w:pos="1110"/>
        </w:tabs>
        <w:ind w:left="567"/>
        <w:jc w:val="both"/>
        <w:rPr>
          <w:sz w:val="24"/>
          <w:szCs w:val="24"/>
        </w:rPr>
      </w:pPr>
      <w:r w:rsidRPr="002A2DFE">
        <w:rPr>
          <w:sz w:val="24"/>
          <w:szCs w:val="24"/>
        </w:rPr>
        <w:t xml:space="preserve">II - </w:t>
      </w:r>
      <w:r w:rsidRPr="002A2DFE">
        <w:rPr>
          <w:sz w:val="24"/>
          <w:szCs w:val="24"/>
        </w:rPr>
        <w:tab/>
        <w:t>Página do Município de Águas Frias (www.aguasfrias.sc.gov.br);</w:t>
      </w:r>
    </w:p>
    <w:p w:rsidR="00BB7867" w:rsidRPr="002A2DFE" w:rsidRDefault="00BB7867" w:rsidP="00BB7867">
      <w:pPr>
        <w:tabs>
          <w:tab w:val="left" w:pos="1110"/>
        </w:tabs>
        <w:ind w:left="567"/>
        <w:jc w:val="both"/>
        <w:rPr>
          <w:sz w:val="24"/>
          <w:szCs w:val="24"/>
        </w:rPr>
      </w:pPr>
      <w:r w:rsidRPr="002A2DFE">
        <w:rPr>
          <w:sz w:val="24"/>
          <w:szCs w:val="24"/>
        </w:rPr>
        <w:t xml:space="preserve">III - </w:t>
      </w:r>
      <w:r w:rsidRPr="002A2DFE">
        <w:rPr>
          <w:sz w:val="24"/>
          <w:szCs w:val="24"/>
        </w:rPr>
        <w:tab/>
        <w:t>Diário Oficial dos Municípios – DOM (art. 176, p. ú., I da Lei nº 14.133/2021);</w:t>
      </w:r>
    </w:p>
    <w:p w:rsidR="00BB7867" w:rsidRPr="002A2DFE" w:rsidRDefault="00BB7867" w:rsidP="00BB7867">
      <w:pPr>
        <w:tabs>
          <w:tab w:val="left" w:pos="1110"/>
        </w:tabs>
        <w:ind w:left="567"/>
        <w:jc w:val="both"/>
        <w:rPr>
          <w:sz w:val="24"/>
          <w:szCs w:val="24"/>
        </w:rPr>
      </w:pPr>
      <w:r w:rsidRPr="002A2DFE">
        <w:rPr>
          <w:sz w:val="24"/>
          <w:szCs w:val="24"/>
        </w:rPr>
        <w:t xml:space="preserve">IV - </w:t>
      </w:r>
      <w:r w:rsidRPr="002A2DFE">
        <w:rPr>
          <w:sz w:val="24"/>
          <w:szCs w:val="24"/>
        </w:rPr>
        <w:tab/>
        <w:t>Plataforma www.portalcompraspublicas.com.br;</w:t>
      </w:r>
    </w:p>
    <w:p w:rsidR="00BB7867" w:rsidRPr="002A2DFE" w:rsidRDefault="00BB7867" w:rsidP="00BB7867">
      <w:pPr>
        <w:tabs>
          <w:tab w:val="left" w:pos="1110"/>
        </w:tabs>
        <w:ind w:left="567"/>
        <w:jc w:val="both"/>
        <w:rPr>
          <w:sz w:val="24"/>
          <w:szCs w:val="24"/>
        </w:rPr>
      </w:pPr>
      <w:r w:rsidRPr="002A2DFE">
        <w:rPr>
          <w:sz w:val="24"/>
          <w:szCs w:val="24"/>
        </w:rPr>
        <w:t xml:space="preserve">V - </w:t>
      </w:r>
      <w:r w:rsidRPr="002A2DFE">
        <w:rPr>
          <w:sz w:val="24"/>
          <w:szCs w:val="24"/>
        </w:rPr>
        <w:tab/>
        <w:t>Jornal diário de grande circulação local (art. 175, § 2º da Lei nº 14.133/2021).</w:t>
      </w:r>
    </w:p>
    <w:p w:rsidR="00BB7867" w:rsidRPr="002A2DFE" w:rsidRDefault="00BB7867" w:rsidP="00BB7867">
      <w:pPr>
        <w:jc w:val="both"/>
        <w:rPr>
          <w:sz w:val="24"/>
          <w:szCs w:val="24"/>
        </w:rPr>
      </w:pPr>
    </w:p>
    <w:p w:rsidR="00BB7867" w:rsidRPr="002A2DFE" w:rsidRDefault="00BB7867" w:rsidP="00BB7867">
      <w:pPr>
        <w:jc w:val="both"/>
        <w:rPr>
          <w:sz w:val="24"/>
          <w:szCs w:val="24"/>
        </w:rPr>
      </w:pPr>
    </w:p>
    <w:p w:rsidR="00BB7867" w:rsidRPr="002A2DFE" w:rsidRDefault="00BB7867" w:rsidP="00BB7867">
      <w:pPr>
        <w:jc w:val="both"/>
        <w:rPr>
          <w:sz w:val="24"/>
          <w:szCs w:val="24"/>
        </w:rPr>
      </w:pPr>
      <w:r w:rsidRPr="002A2DFE">
        <w:rPr>
          <w:sz w:val="24"/>
          <w:szCs w:val="24"/>
        </w:rPr>
        <w:t>9. LEGISLAÇÃO APLICÁVEL À EXECUÇÃO DO CONTRATO, INCLUSIVE QUANTO AOS CASOS OMISSOS (art. 92, III)</w:t>
      </w:r>
    </w:p>
    <w:p w:rsidR="00BB7867" w:rsidRPr="002A2DFE" w:rsidRDefault="00BB7867" w:rsidP="00BB7867">
      <w:pPr>
        <w:jc w:val="both"/>
        <w:rPr>
          <w:sz w:val="24"/>
          <w:szCs w:val="24"/>
        </w:rPr>
      </w:pPr>
    </w:p>
    <w:p w:rsidR="00BB7867" w:rsidRPr="002A2DFE" w:rsidRDefault="00BB7867" w:rsidP="00BB7867">
      <w:pPr>
        <w:jc w:val="both"/>
        <w:rPr>
          <w:sz w:val="24"/>
          <w:szCs w:val="24"/>
        </w:rPr>
      </w:pPr>
      <w:r w:rsidRPr="002A2DFE">
        <w:rPr>
          <w:sz w:val="24"/>
          <w:szCs w:val="24"/>
        </w:rPr>
        <w:t>9.1. Este contrato rege-se pelas disposições expressas na Lei nº 14.133/2021, pelo Decreto Municipal nº 103/2023 e pelos preceitos de direito público, sendo aplicados, supletivamente, os princípios da teoria geral dos contratos e as disposições de direito privado.</w:t>
      </w:r>
    </w:p>
    <w:p w:rsidR="00BB7867" w:rsidRPr="002A2DFE" w:rsidRDefault="00BB7867" w:rsidP="00BB7867">
      <w:pPr>
        <w:jc w:val="both"/>
        <w:rPr>
          <w:sz w:val="24"/>
          <w:szCs w:val="24"/>
        </w:rPr>
      </w:pPr>
    </w:p>
    <w:p w:rsidR="00BB7867" w:rsidRPr="002A2DFE" w:rsidRDefault="00BB7867" w:rsidP="00BB7867">
      <w:pPr>
        <w:jc w:val="both"/>
        <w:rPr>
          <w:sz w:val="24"/>
          <w:szCs w:val="24"/>
        </w:rPr>
      </w:pPr>
      <w:r w:rsidRPr="002A2DFE">
        <w:rPr>
          <w:sz w:val="24"/>
          <w:szCs w:val="24"/>
        </w:rPr>
        <w:t>9.2. Os casos omissos serão resolvidos à luz da referida lei, recorrendo-se à analogia, aos costumes e aos princípios gerais do direito</w:t>
      </w:r>
    </w:p>
    <w:p w:rsidR="00BB7867" w:rsidRPr="002A2DFE" w:rsidRDefault="00BB7867" w:rsidP="00BB7867">
      <w:pPr>
        <w:jc w:val="both"/>
        <w:rPr>
          <w:sz w:val="24"/>
          <w:szCs w:val="24"/>
        </w:rPr>
      </w:pPr>
    </w:p>
    <w:p w:rsidR="00BB7867" w:rsidRPr="002A2DFE" w:rsidRDefault="00BB7867" w:rsidP="00BB7867">
      <w:pPr>
        <w:jc w:val="both"/>
        <w:rPr>
          <w:sz w:val="24"/>
          <w:szCs w:val="24"/>
        </w:rPr>
      </w:pPr>
      <w:r w:rsidRPr="002A2DFE">
        <w:rPr>
          <w:sz w:val="24"/>
          <w:szCs w:val="24"/>
        </w:rPr>
        <w:t>10. REGIME DE EXECUÇÃO OU A FORMA DE FORNECIMENTO (art. 92, IV)</w:t>
      </w:r>
    </w:p>
    <w:p w:rsidR="00BB7867" w:rsidRPr="002A2DFE" w:rsidRDefault="00BB7867" w:rsidP="00BB7867">
      <w:pPr>
        <w:jc w:val="both"/>
        <w:rPr>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10.1. Os serviços deverão ser prestados conforme a necessidade das Secretarias do Município de Águas Frias, no período de vigência do contrato.</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10.2. Durante a vigência do contrato, a empresa fica obrigada a prestar os serviços de acordo com o valor proposto, nas quantidades solicitadas e nos prazos estipulados pelo contrato.</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10.3. A contratada para o item de serviços de pedreiro deverá fornecer ao menos duas frentes de trabalho para atender as necessidades do município de Águas Frias, ou seja, podendo atuar em condições especificas de dois serviços de mão de obra de pedreiro em locais diferentes e simultaneamente.</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10.4. Utilizará a Ata de Registro de Preços decorrente deste Pregão, Secretarias e o Fundo Municipal de Saúde de Águas Frias</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10.5.  O local de execução dos serviços será determinado pelas secretarias municipais e seus departamentos, podendo ser nos espaços públicos localizados no perímetro urbano, distrito ou rural.</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10.6. Descrição dos Serviços a serem executados:</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10.6.1. Para realização de pequenos reparos e manutenções dos prédios públicos do município de Águas Frias em relação à serviços de Pedreiro, auxiliar de pedreiro, encanador e eletricista:</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10.6.1.1 PEDREIRO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lastRenderedPageBreak/>
        <w:t>a) Execução de serviços em alvenaria, cuidando da preparação e aplicação de massas e argamassas, colocação de tijolos e lajes, e demais serviços básicos relacionados à construção civil, de acordo com as normas e atribuições inerentes à atribuição funcional;</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b) Executar serviços de edificações de obras públicas;</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c) Realizar pequenos reparos em obras do município;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e) Conserto ou instalação de fechaduras, dobradiças e conserto ou instalação de rodapés;</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f) Realizar outras tarefas afins.</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g) Executar trabalhos de alvenaria e concreto;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h) Efetuar a locação de pequenas obras;</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i) Fazer alicerces, levantar paredes de alvenaria e madeira, fazer muros, pinturas e concertos em geral nas instalações públicas;</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j) Trabalhar com instrumentos de prumo e nivelamento;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k) Fazer e reparar bueiros, poços de visita e pisos de cimento;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l) Preparar ou orientar a preparação de argamassas para junção de tijolos ou para reboco de paredes;</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m) Rebocar paredes;</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n) Mexer e colocar concreto em forma e fazer artefatos de cimento, assentar marcos de portas e janelas, colocar telhas, azulejos e ladrilhos, armar andaimes, fazer consertos em obras de alvenaria, distribuir serviços aos ajudantes sob sua direção.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o) Conserto, instalação ou readequação de portas e caixilhos;</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10.6.1.2 ENCANADOR OU BOMBEIRO HIDRÁULICO: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a) Instalações de encanamentos, em aparelhos sanitários, caixas de descargas, testando e consertando a rede hidráulica, incluindo canalizações, válvulas e registros.</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b) Está sob as responsabilidades de um Encanador limpar e desobstruir ralos, tubulações, caixas de inspeção, etc. fazer reparos em canalizações, reservatórios e chaves de boia, reparar vazamentos das tubulações de casa de bombas, substituir e eliminar vazamentos de aparelhos sanitários, trabalhar em tubulações de PVC, confeccionar e assentar calhas, assentar manilhas, fazer ligações de bombas, reservatórios de água, rede de água, esgoto e gás, construir indicadores para controle de volume de água nas caixas de abastecimento, limpar e desentupir calhas, fossas, condutores de águas pluviais, caixas de gordura, canos, ralos e instalações sanitárias em geral.</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 xml:space="preserve"> 10.6.1.3.  ELETRICISTA</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a) Executar manutenção elétrica, preventiva e corretiva, a fim de manter máquinas, equipamentos, motores, painéis, rede elétrica, aparelhos e instalações em perfeitas condições de funcionamento, atendendo aos padrões de tempo e qualidade requeridos, efetuar manutenção elétrica corretiva de máquinas, equipamentos, painéis de comando, cabine, instrumentos, motores, aparelhos elétricos, pneumáticos, a fim de diagnosticar defeitos, bem como, desmontar, recuperar, montar, testar e substituir componentes, realizar manutenção preventiva, corretiva e preditiva dos mesmos, providenciar novas instalações elétricas nas áreas da empresa, tanto na civil quando na industrial, efetuar reparos em equipamentos e instalações prediais, executar manutenção emergencial.</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10.6.1.4. PINTOR</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a) Aplicar camadas de tinta ou revestimento similar sobre produtos de madeira, metal, têxteis ou outras matérias, com exceção do vidro e cerâmica, recobrir os produtos com tinta, esmalte, laca ou substâncias similares, para protegê-los ou decorá-los, empregando pincéis, rolos ou pistolas de pulverização, atuar com pintura de parede, aplicação de grafiato, pintura de máquinas e ferragens.</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eastAsiaTheme="minorHAnsi" w:hAnsi="Times New Roman" w:cs="Times New Roman"/>
          <w:color w:val="000000"/>
          <w:sz w:val="24"/>
          <w:szCs w:val="24"/>
        </w:rPr>
      </w:pPr>
      <w:r w:rsidRPr="002A2DFE">
        <w:rPr>
          <w:rFonts w:ascii="Times New Roman" w:eastAsiaTheme="minorHAnsi" w:hAnsi="Times New Roman" w:cs="Times New Roman"/>
          <w:color w:val="000000"/>
          <w:sz w:val="24"/>
          <w:szCs w:val="24"/>
        </w:rPr>
        <w:t>10.6.1.5. AUXILIAR DE PEDREIRO - SERVENTE DE PEDREIRO</w:t>
      </w:r>
    </w:p>
    <w:p w:rsidR="00BB7867" w:rsidRPr="002A2DFE" w:rsidRDefault="00BB7867" w:rsidP="00BB7867">
      <w:pPr>
        <w:pStyle w:val="SemEspaamento"/>
        <w:jc w:val="both"/>
        <w:rPr>
          <w:rFonts w:ascii="Times New Roman" w:eastAsiaTheme="minorHAnsi" w:hAnsi="Times New Roman" w:cs="Times New Roman"/>
          <w:color w:val="000000"/>
          <w:sz w:val="24"/>
          <w:szCs w:val="24"/>
        </w:rPr>
      </w:pPr>
      <w:r w:rsidRPr="002A2DFE">
        <w:rPr>
          <w:rFonts w:ascii="Times New Roman" w:eastAsiaTheme="minorHAnsi" w:hAnsi="Times New Roman" w:cs="Times New Roman"/>
          <w:color w:val="000000"/>
          <w:sz w:val="24"/>
          <w:szCs w:val="24"/>
        </w:rPr>
        <w:lastRenderedPageBreak/>
        <w:t>a) Auxiliar o pedreiro nas atividades exercidas pelo mesmo.</w:t>
      </w:r>
    </w:p>
    <w:p w:rsidR="00BB7867" w:rsidRPr="002A2DFE" w:rsidRDefault="00BB7867" w:rsidP="00BB7867">
      <w:pPr>
        <w:pStyle w:val="SemEspaamento"/>
        <w:jc w:val="both"/>
        <w:rPr>
          <w:rFonts w:ascii="Times New Roman" w:eastAsiaTheme="minorHAnsi" w:hAnsi="Times New Roman" w:cs="Times New Roman"/>
          <w:color w:val="000000"/>
          <w:sz w:val="24"/>
          <w:szCs w:val="24"/>
        </w:rPr>
      </w:pPr>
    </w:p>
    <w:p w:rsidR="00BB7867" w:rsidRPr="002A2DFE" w:rsidRDefault="00BB7867" w:rsidP="00BB7867">
      <w:pPr>
        <w:pStyle w:val="SemEspaamento"/>
        <w:jc w:val="both"/>
        <w:rPr>
          <w:rFonts w:ascii="Times New Roman" w:eastAsiaTheme="minorHAnsi" w:hAnsi="Times New Roman" w:cs="Times New Roman"/>
          <w:color w:val="000000"/>
          <w:sz w:val="24"/>
          <w:szCs w:val="24"/>
        </w:rPr>
      </w:pPr>
      <w:r w:rsidRPr="002A2DFE">
        <w:rPr>
          <w:rFonts w:ascii="Times New Roman" w:eastAsiaTheme="minorHAnsi" w:hAnsi="Times New Roman" w:cs="Times New Roman"/>
          <w:color w:val="000000"/>
          <w:sz w:val="24"/>
          <w:szCs w:val="24"/>
        </w:rPr>
        <w:t>10.6.1.6. INSTALADOR DE CAMERAS DE MONITORAMENTO</w:t>
      </w:r>
    </w:p>
    <w:p w:rsidR="00BB7867" w:rsidRPr="002A2DFE" w:rsidRDefault="00BB7867" w:rsidP="00BB7867">
      <w:pPr>
        <w:pStyle w:val="SemEspaamento"/>
        <w:jc w:val="both"/>
        <w:rPr>
          <w:rFonts w:ascii="Times New Roman" w:eastAsiaTheme="minorHAnsi" w:hAnsi="Times New Roman" w:cs="Times New Roman"/>
          <w:color w:val="000000"/>
          <w:sz w:val="24"/>
          <w:szCs w:val="24"/>
        </w:rPr>
      </w:pPr>
      <w:r w:rsidRPr="002A2DFE">
        <w:rPr>
          <w:rFonts w:ascii="Times New Roman" w:eastAsiaTheme="minorHAnsi" w:hAnsi="Times New Roman" w:cs="Times New Roman"/>
          <w:color w:val="000000"/>
          <w:sz w:val="24"/>
          <w:szCs w:val="24"/>
        </w:rPr>
        <w:t>a) Realizar a instalação e configuração de câmeras de monitoramento</w:t>
      </w:r>
    </w:p>
    <w:p w:rsidR="00BB7867" w:rsidRPr="002A2DFE" w:rsidRDefault="00BB7867" w:rsidP="002B2106">
      <w:pPr>
        <w:pStyle w:val="SemEspaamento"/>
        <w:jc w:val="both"/>
        <w:rPr>
          <w:rFonts w:ascii="Times New Roman" w:hAnsi="Times New Roman" w:cs="Times New Roman"/>
          <w:sz w:val="24"/>
          <w:szCs w:val="24"/>
        </w:rPr>
      </w:pPr>
      <w:r w:rsidRPr="002A2DFE">
        <w:rPr>
          <w:rFonts w:ascii="Times New Roman" w:eastAsiaTheme="minorHAnsi" w:hAnsi="Times New Roman" w:cs="Times New Roman"/>
          <w:color w:val="000000"/>
          <w:sz w:val="24"/>
          <w:szCs w:val="24"/>
        </w:rPr>
        <w:t>b) Realizar a manutenção de câmeras de monitoramento</w:t>
      </w:r>
    </w:p>
    <w:p w:rsidR="00BB7867" w:rsidRPr="002A2DFE" w:rsidRDefault="00BB7867" w:rsidP="00BB7867">
      <w:pPr>
        <w:jc w:val="both"/>
        <w:rPr>
          <w:sz w:val="24"/>
          <w:szCs w:val="24"/>
        </w:rPr>
      </w:pPr>
    </w:p>
    <w:p w:rsidR="00BB7867" w:rsidRPr="002A2DFE" w:rsidRDefault="00BB7867" w:rsidP="00BB7867">
      <w:pPr>
        <w:jc w:val="both"/>
        <w:rPr>
          <w:sz w:val="24"/>
          <w:szCs w:val="24"/>
        </w:rPr>
      </w:pPr>
      <w:r w:rsidRPr="002A2DFE">
        <w:rPr>
          <w:sz w:val="24"/>
          <w:szCs w:val="24"/>
        </w:rPr>
        <w:t>11.  O PREÇO E AS CONDIÇÕES DE PAGAMENTO, OS CRITÉRIOS, A DATA-BASE E A PERIODICIDADE DO REAJUSTAMENTO DE PREÇOS E OS CRITÉRIOS DE ATUALIZAÇÃO MONETÁRIA ENTRE A DATA DO ADIMPLEMENTO DAS OBRIGAÇÕES E A DO EFETIVO PAGAMENTO (art. 92, V)</w:t>
      </w:r>
    </w:p>
    <w:p w:rsidR="00BB7867" w:rsidRPr="002A2DFE" w:rsidRDefault="00BB7867" w:rsidP="00BB7867">
      <w:pPr>
        <w:jc w:val="both"/>
        <w:rPr>
          <w:sz w:val="24"/>
          <w:szCs w:val="24"/>
        </w:rPr>
      </w:pPr>
    </w:p>
    <w:p w:rsidR="00BB7867" w:rsidRPr="002A2DFE" w:rsidRDefault="00BB7867" w:rsidP="00BB7867">
      <w:pPr>
        <w:jc w:val="both"/>
      </w:pPr>
      <w:r w:rsidRPr="002A2DFE">
        <w:rPr>
          <w:sz w:val="24"/>
          <w:szCs w:val="24"/>
        </w:rPr>
        <w:t>11.1. O valor de Prestação do serviços é de R$</w:t>
      </w:r>
      <w:r w:rsidR="002B2106" w:rsidRPr="002A2DFE">
        <w:rPr>
          <w:sz w:val="24"/>
          <w:szCs w:val="24"/>
        </w:rPr>
        <w:t>215.400,00 (duzentos e quinze mil e quatrocentos reais)</w:t>
      </w:r>
      <w:r w:rsidRPr="002A2DFE">
        <w:rPr>
          <w:sz w:val="24"/>
          <w:szCs w:val="24"/>
        </w:rPr>
        <w:t>.</w:t>
      </w:r>
    </w:p>
    <w:p w:rsidR="00BB7867" w:rsidRPr="002A2DFE" w:rsidRDefault="00BB7867" w:rsidP="00BB7867">
      <w:pPr>
        <w:jc w:val="both"/>
        <w:rPr>
          <w:sz w:val="24"/>
          <w:szCs w:val="24"/>
        </w:rPr>
      </w:pPr>
    </w:p>
    <w:p w:rsidR="00BB7867" w:rsidRPr="002A2DFE" w:rsidRDefault="00BB7867" w:rsidP="00BB7867">
      <w:pPr>
        <w:pStyle w:val="SemEspaamento"/>
        <w:jc w:val="both"/>
        <w:rPr>
          <w:rFonts w:ascii="Times New Roman" w:hAnsi="Times New Roman" w:cs="Times New Roman"/>
          <w:color w:val="000000"/>
          <w:sz w:val="24"/>
          <w:szCs w:val="24"/>
        </w:rPr>
      </w:pPr>
      <w:r w:rsidRPr="002A2DFE">
        <w:rPr>
          <w:rFonts w:ascii="Times New Roman" w:hAnsi="Times New Roman" w:cs="Times New Roman"/>
          <w:sz w:val="24"/>
          <w:szCs w:val="24"/>
        </w:rPr>
        <w:t>11.2. Os pagamentos serão efetuados através de créditos em conta bancária ou diretamente ao credor, após a apresentação da Nota Fiscal/Fatura devidamente atestada pelo setor competente. De forma mensal</w:t>
      </w:r>
      <w:r w:rsidRPr="002A2DFE">
        <w:rPr>
          <w:rFonts w:ascii="Times New Roman" w:hAnsi="Times New Roman" w:cs="Times New Roman"/>
          <w:color w:val="000000"/>
          <w:sz w:val="24"/>
          <w:szCs w:val="24"/>
        </w:rPr>
        <w:t xml:space="preserve"> em até 30 (trinta) dias, contados da data da apresentação da Nota Fiscal pelo detentor, devidamente conferida e atestada pela secretaria requisitante.</w:t>
      </w:r>
    </w:p>
    <w:p w:rsidR="00BB7867" w:rsidRPr="002A2DFE" w:rsidRDefault="00BB7867" w:rsidP="00BB7867">
      <w:pPr>
        <w:pStyle w:val="SemEspaamento"/>
        <w:jc w:val="both"/>
        <w:rPr>
          <w:rFonts w:ascii="Times New Roman" w:hAnsi="Times New Roman" w:cs="Times New Roman"/>
          <w:color w:val="000000"/>
          <w:sz w:val="24"/>
          <w:szCs w:val="24"/>
        </w:rPr>
      </w:pPr>
    </w:p>
    <w:p w:rsidR="00BB7867" w:rsidRPr="002A2DFE" w:rsidRDefault="00BB7867" w:rsidP="00BB7867">
      <w:pPr>
        <w:pStyle w:val="SemEspaamento"/>
        <w:jc w:val="both"/>
        <w:rPr>
          <w:rFonts w:ascii="Times New Roman" w:hAnsi="Times New Roman" w:cs="Times New Roman"/>
          <w:color w:val="000000"/>
          <w:sz w:val="24"/>
          <w:szCs w:val="24"/>
        </w:rPr>
      </w:pPr>
      <w:r w:rsidRPr="002A2DFE">
        <w:rPr>
          <w:rFonts w:ascii="Times New Roman" w:hAnsi="Times New Roman" w:cs="Times New Roman"/>
          <w:color w:val="000000"/>
          <w:sz w:val="24"/>
          <w:szCs w:val="24"/>
        </w:rPr>
        <w:t>11.2. Nas notas fiscais deverão constar o número do Pregão e do Contrato firmado ou empenho, e ainda, atestada no verso pelo responsável pelo recebimento, o valor total e quantidade, além das demais exigências legais.</w:t>
      </w:r>
    </w:p>
    <w:p w:rsidR="00BB7867" w:rsidRPr="002A2DFE" w:rsidRDefault="00BB7867" w:rsidP="00BB7867">
      <w:pPr>
        <w:pStyle w:val="SemEspaamento"/>
        <w:jc w:val="both"/>
        <w:rPr>
          <w:rFonts w:ascii="Times New Roman" w:hAnsi="Times New Roman" w:cs="Times New Roman"/>
          <w:color w:val="000000"/>
          <w:sz w:val="24"/>
          <w:szCs w:val="24"/>
        </w:rPr>
      </w:pPr>
    </w:p>
    <w:p w:rsidR="00BB7867" w:rsidRPr="002A2DFE" w:rsidRDefault="00BB7867" w:rsidP="00BB7867">
      <w:pPr>
        <w:pStyle w:val="SemEspaamento"/>
        <w:jc w:val="both"/>
        <w:rPr>
          <w:rFonts w:ascii="Times New Roman" w:hAnsi="Times New Roman" w:cs="Times New Roman"/>
          <w:color w:val="000000"/>
          <w:sz w:val="24"/>
          <w:szCs w:val="24"/>
        </w:rPr>
      </w:pPr>
      <w:r w:rsidRPr="002A2DFE">
        <w:rPr>
          <w:rFonts w:ascii="Times New Roman" w:hAnsi="Times New Roman" w:cs="Times New Roman"/>
          <w:color w:val="000000"/>
          <w:sz w:val="24"/>
          <w:szCs w:val="24"/>
        </w:rPr>
        <w:t>11.3. Ocorrendo erro no documento da cobrança, este será devolvido e o pagamento será sustado para que a contratada tome as medidas necessárias, passando o prazo para o pagamento a ser contado a partir da data da reapresentação do mesmo.</w:t>
      </w:r>
    </w:p>
    <w:p w:rsidR="00BB7867" w:rsidRPr="002A2DFE" w:rsidRDefault="00BB7867" w:rsidP="00BB7867">
      <w:pPr>
        <w:pStyle w:val="SemEspaamento"/>
        <w:jc w:val="both"/>
        <w:rPr>
          <w:rFonts w:ascii="Times New Roman" w:hAnsi="Times New Roman" w:cs="Times New Roman"/>
          <w:color w:val="000000"/>
          <w:sz w:val="24"/>
          <w:szCs w:val="24"/>
        </w:rPr>
      </w:pPr>
    </w:p>
    <w:p w:rsidR="00BB7867" w:rsidRPr="002A2DFE" w:rsidRDefault="00BB7867" w:rsidP="00BB7867">
      <w:pPr>
        <w:pStyle w:val="SemEspaamento"/>
        <w:jc w:val="both"/>
        <w:rPr>
          <w:rFonts w:ascii="Times New Roman" w:hAnsi="Times New Roman" w:cs="Times New Roman"/>
          <w:color w:val="000000"/>
          <w:sz w:val="24"/>
          <w:szCs w:val="24"/>
        </w:rPr>
      </w:pPr>
      <w:r w:rsidRPr="002A2DFE">
        <w:rPr>
          <w:rFonts w:ascii="Times New Roman" w:hAnsi="Times New Roman" w:cs="Times New Roman"/>
          <w:color w:val="000000"/>
          <w:sz w:val="24"/>
          <w:szCs w:val="24"/>
        </w:rPr>
        <w:t>11.4. Na hipótese de devolução, a Nota Fiscal será considerada como não apresentada, para fins de atendimento das condições contratuais.</w:t>
      </w:r>
    </w:p>
    <w:p w:rsidR="00BB7867" w:rsidRPr="002A2DFE" w:rsidRDefault="00BB7867" w:rsidP="00BB7867">
      <w:pPr>
        <w:pStyle w:val="SemEspaamento"/>
        <w:jc w:val="both"/>
        <w:rPr>
          <w:rFonts w:ascii="Times New Roman" w:hAnsi="Times New Roman" w:cs="Times New Roman"/>
          <w:color w:val="000000"/>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color w:val="000000"/>
          <w:sz w:val="24"/>
          <w:szCs w:val="24"/>
        </w:rPr>
        <w:t>11.5. Será efetuado recolhimento de todos os tributos devidos quando da realização dos pagamentos.</w:t>
      </w:r>
    </w:p>
    <w:p w:rsidR="00BB7867" w:rsidRPr="002A2DFE" w:rsidRDefault="00BB7867" w:rsidP="00BB7867">
      <w:pPr>
        <w:jc w:val="both"/>
        <w:rPr>
          <w:sz w:val="24"/>
          <w:szCs w:val="24"/>
        </w:rPr>
      </w:pPr>
    </w:p>
    <w:p w:rsidR="00BB7867" w:rsidRPr="002A2DFE" w:rsidRDefault="00BB7867" w:rsidP="00BB7867">
      <w:pPr>
        <w:rPr>
          <w:sz w:val="24"/>
          <w:szCs w:val="24"/>
        </w:rPr>
      </w:pPr>
      <w:r w:rsidRPr="002A2DFE">
        <w:rPr>
          <w:sz w:val="24"/>
          <w:szCs w:val="24"/>
        </w:rPr>
        <w:t>11.6.  A nota fiscal deverá ser emitida das seguintes formas:</w:t>
      </w:r>
    </w:p>
    <w:p w:rsidR="00BB7867" w:rsidRPr="002A2DFE" w:rsidRDefault="00BB7867" w:rsidP="00BB7867">
      <w:pPr>
        <w:rPr>
          <w:sz w:val="24"/>
          <w:szCs w:val="24"/>
        </w:rPr>
      </w:pPr>
    </w:p>
    <w:p w:rsidR="00BB7867" w:rsidRPr="002A2DFE" w:rsidRDefault="00BB7867" w:rsidP="00BB7867">
      <w:pPr>
        <w:jc w:val="both"/>
      </w:pPr>
      <w:r w:rsidRPr="002A2DFE">
        <w:rPr>
          <w:sz w:val="24"/>
          <w:szCs w:val="24"/>
        </w:rPr>
        <w:t xml:space="preserve">11.6.1 </w:t>
      </w:r>
      <w:r w:rsidRPr="002A2DFE">
        <w:rPr>
          <w:sz w:val="24"/>
          <w:szCs w:val="24"/>
          <w:u w:val="single"/>
        </w:rPr>
        <w:t>Fundo Municipal de Saúde:</w:t>
      </w:r>
      <w:r w:rsidRPr="002A2DFE">
        <w:rPr>
          <w:sz w:val="24"/>
          <w:szCs w:val="24"/>
        </w:rPr>
        <w:t xml:space="preserve">  A nota fiscal eletrônica deverá ser emitida em nome do Fundo Municipal de Saúde de Águas Frias  CNPJ </w:t>
      </w:r>
      <w:r w:rsidRPr="002A2DFE">
        <w:rPr>
          <w:sz w:val="24"/>
          <w:szCs w:val="24"/>
          <w:u w:val="single"/>
        </w:rPr>
        <w:t>11.300.021/0001-49</w:t>
      </w:r>
      <w:r w:rsidRPr="002A2DFE">
        <w:rPr>
          <w:sz w:val="24"/>
          <w:szCs w:val="24"/>
        </w:rPr>
        <w:t xml:space="preserve"> Rua Maria Gotardo Galon, 349, centro, Águas Frias -SC, CEP 89.843-000. A mesma deverá ser encaminhada para o e-mail: contabilidade@aguasfrias.sc.gov.br, nos arquivos com extensão XML e PDF, sob pena de retenção de pagamentos.</w:t>
      </w:r>
    </w:p>
    <w:p w:rsidR="00BB7867" w:rsidRPr="002A2DFE" w:rsidRDefault="00BB7867" w:rsidP="00BB7867">
      <w:pPr>
        <w:jc w:val="both"/>
        <w:rPr>
          <w:sz w:val="24"/>
          <w:szCs w:val="24"/>
        </w:rPr>
      </w:pPr>
    </w:p>
    <w:p w:rsidR="00BB7867" w:rsidRPr="002A2DFE" w:rsidRDefault="00BB7867" w:rsidP="00BB7867">
      <w:pPr>
        <w:tabs>
          <w:tab w:val="left" w:pos="536"/>
          <w:tab w:val="left" w:pos="2270"/>
          <w:tab w:val="left" w:pos="4294"/>
        </w:tabs>
        <w:jc w:val="both"/>
      </w:pPr>
      <w:r w:rsidRPr="002A2DFE">
        <w:rPr>
          <w:sz w:val="24"/>
          <w:szCs w:val="24"/>
        </w:rPr>
        <w:t xml:space="preserve">11.6.2 </w:t>
      </w:r>
      <w:r w:rsidRPr="002A2DFE">
        <w:rPr>
          <w:sz w:val="24"/>
          <w:szCs w:val="24"/>
          <w:u w:val="single"/>
        </w:rPr>
        <w:t>Paras as demais secretarias</w:t>
      </w:r>
      <w:r w:rsidRPr="002A2DFE">
        <w:rPr>
          <w:sz w:val="24"/>
          <w:szCs w:val="24"/>
        </w:rPr>
        <w:t xml:space="preserve">: A nota fiscal eletrônica deverá ser emitida em nome do Município de  Águas Frias CNPJ </w:t>
      </w:r>
      <w:r w:rsidRPr="002A2DFE">
        <w:rPr>
          <w:sz w:val="24"/>
          <w:szCs w:val="24"/>
          <w:u w:val="single"/>
        </w:rPr>
        <w:t xml:space="preserve">95.990.180/0001-02 </w:t>
      </w:r>
      <w:r w:rsidRPr="002A2DFE">
        <w:rPr>
          <w:sz w:val="24"/>
          <w:szCs w:val="24"/>
        </w:rPr>
        <w:t>Rua Sete de Setembro, 512, centro, Águas Frias -SC, CEP 89.843-000. A mesma deverá ser encaminhada para o e-mail: contabilidade@aguasfrias.sc.gov.br, nos arquivos com extensão XML e PDF, sob pena de retenção de pagamentos</w:t>
      </w:r>
      <w:r w:rsidRPr="002A2DFE">
        <w:rPr>
          <w:b/>
          <w:sz w:val="24"/>
          <w:szCs w:val="24"/>
        </w:rPr>
        <w:t>.</w:t>
      </w:r>
    </w:p>
    <w:p w:rsidR="00BB7867" w:rsidRPr="002A2DFE" w:rsidRDefault="00BB7867" w:rsidP="00BB7867">
      <w:pPr>
        <w:jc w:val="both"/>
        <w:rPr>
          <w:sz w:val="24"/>
          <w:szCs w:val="24"/>
        </w:rPr>
      </w:pPr>
    </w:p>
    <w:p w:rsidR="00BB7867" w:rsidRPr="002A2DFE" w:rsidRDefault="00BB7867" w:rsidP="00BB7867">
      <w:pPr>
        <w:jc w:val="both"/>
        <w:rPr>
          <w:sz w:val="24"/>
          <w:szCs w:val="24"/>
        </w:rPr>
      </w:pPr>
      <w:r w:rsidRPr="002A2DFE">
        <w:rPr>
          <w:sz w:val="24"/>
          <w:szCs w:val="24"/>
        </w:rPr>
        <w:t>11.7. Fica expressamente estabelecido que os preços constantes na proposta da CONTRATADA incluem todos os custos diretos e indiretos requeridos para a execução do objeto contratado, constituindo-se na única remuneração devida.</w:t>
      </w:r>
    </w:p>
    <w:p w:rsidR="00BB7867" w:rsidRPr="002A2DFE" w:rsidRDefault="00BB7867" w:rsidP="00BB7867">
      <w:pPr>
        <w:jc w:val="both"/>
        <w:rPr>
          <w:sz w:val="24"/>
          <w:szCs w:val="24"/>
        </w:rPr>
      </w:pPr>
    </w:p>
    <w:p w:rsidR="00BB7867" w:rsidRPr="002A2DFE" w:rsidRDefault="00BB7867" w:rsidP="00BB7867">
      <w:pPr>
        <w:jc w:val="both"/>
        <w:rPr>
          <w:sz w:val="24"/>
          <w:szCs w:val="24"/>
        </w:rPr>
      </w:pPr>
      <w:r w:rsidRPr="002A2DFE">
        <w:rPr>
          <w:sz w:val="24"/>
          <w:szCs w:val="24"/>
        </w:rPr>
        <w:t>11.5. DATA-BASE: Será considerado a data da Ata de Registro de Preços</w:t>
      </w:r>
    </w:p>
    <w:p w:rsidR="00BB7867" w:rsidRPr="002A2DFE" w:rsidRDefault="00BB7867" w:rsidP="00BB7867">
      <w:pPr>
        <w:jc w:val="both"/>
        <w:rPr>
          <w:sz w:val="24"/>
          <w:szCs w:val="24"/>
        </w:rPr>
      </w:pPr>
    </w:p>
    <w:p w:rsidR="00BB7867" w:rsidRPr="002A2DFE" w:rsidRDefault="00BB7867" w:rsidP="00BB7867">
      <w:pPr>
        <w:jc w:val="both"/>
        <w:rPr>
          <w:sz w:val="24"/>
          <w:szCs w:val="24"/>
        </w:rPr>
      </w:pPr>
      <w:r w:rsidRPr="002A2DFE">
        <w:rPr>
          <w:sz w:val="24"/>
          <w:szCs w:val="24"/>
        </w:rPr>
        <w:t>11.6 -. Durante o prazo inicial de 12 (doze) meses  de execução do contrato,  os preços não sofrerão qualquer reajuste contratual. Em caso de prorrogação do contrato os preços serão reajustados  anualmente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BB7867" w:rsidRPr="002A2DFE" w:rsidRDefault="00BB7867" w:rsidP="00BB7867">
      <w:pPr>
        <w:jc w:val="both"/>
        <w:rPr>
          <w:sz w:val="24"/>
          <w:szCs w:val="24"/>
        </w:rPr>
      </w:pPr>
    </w:p>
    <w:p w:rsidR="00BB7867" w:rsidRPr="002A2DFE" w:rsidRDefault="00BB7867" w:rsidP="00BB7867">
      <w:pPr>
        <w:jc w:val="both"/>
        <w:rPr>
          <w:sz w:val="24"/>
          <w:szCs w:val="24"/>
        </w:rPr>
      </w:pPr>
    </w:p>
    <w:p w:rsidR="00BB7867" w:rsidRPr="002A2DFE" w:rsidRDefault="00BB7867" w:rsidP="00BB7867">
      <w:pPr>
        <w:jc w:val="both"/>
        <w:rPr>
          <w:b/>
          <w:bCs/>
          <w:sz w:val="24"/>
          <w:szCs w:val="24"/>
        </w:rPr>
      </w:pPr>
      <w:r w:rsidRPr="002A2DFE">
        <w:rPr>
          <w:b/>
          <w:bCs/>
          <w:sz w:val="24"/>
          <w:szCs w:val="24"/>
        </w:rPr>
        <w:t>11.7. CRITÉRIOS DE ATUALIZAÇÃO MONETÁRIA ENTRE A DATA DO ADIMPLEMENTO DAS OBRIGAÇÕES E A DO EFETIVO PAGAMENTO:</w:t>
      </w:r>
    </w:p>
    <w:p w:rsidR="00BB7867" w:rsidRPr="002A2DFE" w:rsidRDefault="00BB7867" w:rsidP="00BB7867">
      <w:pPr>
        <w:jc w:val="both"/>
        <w:rPr>
          <w:b/>
          <w:bCs/>
          <w:sz w:val="24"/>
          <w:szCs w:val="24"/>
        </w:rPr>
      </w:pPr>
    </w:p>
    <w:p w:rsidR="00BB7867" w:rsidRPr="002A2DFE" w:rsidRDefault="00BB7867" w:rsidP="00BB7867">
      <w:pPr>
        <w:jc w:val="both"/>
        <w:rPr>
          <w:bCs/>
          <w:sz w:val="24"/>
          <w:szCs w:val="24"/>
        </w:rPr>
      </w:pPr>
      <w:r w:rsidRPr="002A2DFE">
        <w:rPr>
          <w:bCs/>
          <w:sz w:val="24"/>
          <w:szCs w:val="24"/>
        </w:rPr>
        <w:t>11.9.1 -. Durante o prazo inicial de 12 (doze) meses  de execução do contrato,  os preços não sofrerão qualquer reajuste contratual. Em caso de prorrogação do contrato os preços serão reajustados  anualmente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BB7867" w:rsidRPr="002A2DFE" w:rsidRDefault="00BB7867" w:rsidP="00BB7867">
      <w:pPr>
        <w:jc w:val="both"/>
        <w:rPr>
          <w:bCs/>
          <w:sz w:val="24"/>
          <w:szCs w:val="24"/>
        </w:rPr>
      </w:pPr>
    </w:p>
    <w:p w:rsidR="00BB7867" w:rsidRPr="002A2DFE" w:rsidRDefault="00BB7867" w:rsidP="00BB7867">
      <w:pPr>
        <w:jc w:val="both"/>
        <w:rPr>
          <w:bCs/>
          <w:sz w:val="24"/>
          <w:szCs w:val="24"/>
        </w:rPr>
      </w:pPr>
      <w:r w:rsidRPr="002A2DFE">
        <w:rPr>
          <w:bCs/>
          <w:sz w:val="24"/>
          <w:szCs w:val="24"/>
        </w:rPr>
        <w:t>11.9.2. DATA-BASE: Será considerado a data da Ata de Registro de Preços</w:t>
      </w:r>
    </w:p>
    <w:p w:rsidR="00BB7867" w:rsidRPr="002A2DFE" w:rsidRDefault="00BB7867" w:rsidP="00BB7867">
      <w:pPr>
        <w:jc w:val="both"/>
        <w:rPr>
          <w:b/>
          <w:bCs/>
          <w:sz w:val="24"/>
          <w:szCs w:val="24"/>
        </w:rPr>
      </w:pPr>
    </w:p>
    <w:p w:rsidR="00BB7867" w:rsidRPr="002A2DFE" w:rsidRDefault="00BB7867" w:rsidP="00BB7867">
      <w:pPr>
        <w:jc w:val="both"/>
        <w:rPr>
          <w:b/>
          <w:bCs/>
          <w:sz w:val="24"/>
          <w:szCs w:val="24"/>
        </w:rPr>
      </w:pPr>
    </w:p>
    <w:p w:rsidR="00BB7867" w:rsidRPr="002A2DFE" w:rsidRDefault="00BB7867" w:rsidP="00BB7867">
      <w:pPr>
        <w:jc w:val="both"/>
        <w:rPr>
          <w:b/>
          <w:bCs/>
          <w:sz w:val="24"/>
          <w:szCs w:val="24"/>
        </w:rPr>
      </w:pPr>
      <w:r w:rsidRPr="002A2DFE">
        <w:rPr>
          <w:b/>
          <w:bCs/>
          <w:sz w:val="24"/>
          <w:szCs w:val="24"/>
        </w:rPr>
        <w:t>12.PRAZO PARA LIQUIDAÇÃO E PAGAMENTO</w:t>
      </w:r>
    </w:p>
    <w:p w:rsidR="00BB7867" w:rsidRPr="002A2DFE" w:rsidRDefault="00BB7867" w:rsidP="00BB7867">
      <w:pPr>
        <w:jc w:val="both"/>
        <w:rPr>
          <w:b/>
          <w:bCs/>
          <w:sz w:val="24"/>
          <w:szCs w:val="24"/>
        </w:rPr>
      </w:pPr>
    </w:p>
    <w:p w:rsidR="00BB7867" w:rsidRPr="002A2DFE" w:rsidRDefault="00BB7867" w:rsidP="00BB7867">
      <w:pPr>
        <w:jc w:val="both"/>
        <w:rPr>
          <w:bCs/>
          <w:sz w:val="24"/>
          <w:szCs w:val="24"/>
        </w:rPr>
      </w:pPr>
      <w:r w:rsidRPr="002A2DFE">
        <w:rPr>
          <w:b/>
          <w:bCs/>
          <w:sz w:val="24"/>
          <w:szCs w:val="24"/>
        </w:rPr>
        <w:t xml:space="preserve">12.1. </w:t>
      </w:r>
      <w:r w:rsidRPr="002A2DFE">
        <w:rPr>
          <w:bCs/>
          <w:sz w:val="24"/>
          <w:szCs w:val="24"/>
        </w:rPr>
        <w:t>Os pagamentos serão efetuados através de créditos em conta bancária ou diretamente ao credor, após a apresentação da Nota Fiscal/Fatura devidamente atestada pelo setor competente. De forma mensal em até 30 (trinta) dias, contados da data da apresentação da Nota Fiscal pelo detentor, devidamente conferida e atestada pela secretaria requisitante.</w:t>
      </w:r>
    </w:p>
    <w:p w:rsidR="00BB7867" w:rsidRPr="002A2DFE" w:rsidRDefault="00BB7867" w:rsidP="00BB7867">
      <w:pPr>
        <w:jc w:val="both"/>
        <w:rPr>
          <w:b/>
          <w:sz w:val="24"/>
          <w:szCs w:val="24"/>
        </w:rPr>
      </w:pPr>
    </w:p>
    <w:p w:rsidR="00BB7867" w:rsidRPr="002A2DFE" w:rsidRDefault="00BB7867" w:rsidP="00BB7867">
      <w:pPr>
        <w:jc w:val="both"/>
        <w:rPr>
          <w:b/>
          <w:sz w:val="24"/>
          <w:szCs w:val="24"/>
        </w:rPr>
      </w:pPr>
    </w:p>
    <w:p w:rsidR="00BB7867" w:rsidRPr="002A2DFE" w:rsidRDefault="00BB7867" w:rsidP="00BB7867">
      <w:pPr>
        <w:jc w:val="both"/>
        <w:rPr>
          <w:b/>
          <w:sz w:val="24"/>
          <w:szCs w:val="24"/>
        </w:rPr>
      </w:pPr>
      <w:r w:rsidRPr="002A2DFE">
        <w:rPr>
          <w:b/>
          <w:sz w:val="24"/>
          <w:szCs w:val="24"/>
        </w:rPr>
        <w:t>13. OS PRAZOS DE INÍCIO DAS ETAPAS DE EXECUÇÃO OBSERVAÇÃO E RECEBIMENTO DEFINITIVO (art. 92, VII) (se for o caso)</w:t>
      </w:r>
    </w:p>
    <w:p w:rsidR="00BB7867" w:rsidRPr="002A2DFE" w:rsidRDefault="00BB7867" w:rsidP="00BB7867">
      <w:pPr>
        <w:jc w:val="both"/>
        <w:rPr>
          <w:b/>
          <w:sz w:val="24"/>
          <w:szCs w:val="24"/>
        </w:rPr>
      </w:pPr>
    </w:p>
    <w:p w:rsidR="00BB7867" w:rsidRPr="002A2DFE" w:rsidRDefault="00BB7867" w:rsidP="00BB7867">
      <w:pPr>
        <w:jc w:val="both"/>
        <w:rPr>
          <w:b/>
          <w:sz w:val="24"/>
          <w:szCs w:val="24"/>
        </w:rPr>
      </w:pPr>
    </w:p>
    <w:p w:rsidR="00BB7867" w:rsidRPr="002A2DFE" w:rsidRDefault="00BB7867" w:rsidP="00BB7867">
      <w:pPr>
        <w:jc w:val="both"/>
        <w:rPr>
          <w:b/>
          <w:sz w:val="24"/>
          <w:szCs w:val="24"/>
        </w:rPr>
      </w:pPr>
      <w:r w:rsidRPr="002A2DFE">
        <w:rPr>
          <w:b/>
          <w:sz w:val="24"/>
          <w:szCs w:val="24"/>
        </w:rPr>
        <w:t>13.1. PRAZO DE ENTREGA/EXECUÇAO:</w:t>
      </w:r>
    </w:p>
    <w:p w:rsidR="00BB7867" w:rsidRPr="002A2DFE" w:rsidRDefault="00BB7867" w:rsidP="00BB7867">
      <w:pPr>
        <w:jc w:val="both"/>
        <w:rPr>
          <w:b/>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13.1.1.Os serviços deverão ser prestados conforme a necessidade das Secretarias do Município de Águas Frias, no período de vigência do contrato.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13.1.2 Durante a vigência do contrato, a empresa fica obrigada a prestar os serviços de acordo com o valor proposto, nas quantidades solicitadas e nos prazos estipulados pelo contrato.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13.1.3. A contratada para o item de serviços de pedreiro deverá fornecer ao menos duas frentes de trabalho para atender as necessidades do município de Águas Frias, ou seja, podendo atuar em condições especificas de dois serviços de mão de obra de pedreiro em locais diferentes e simultaneamente.</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13.1.4.  A execução dos serviços requisitados deverão iniciar em até 24 horas a partir da autorização de fornecimento emitido pelo município de Águas Frias/SC.</w:t>
      </w:r>
    </w:p>
    <w:p w:rsidR="00BB7867" w:rsidRPr="002A2DFE" w:rsidRDefault="00BB7867" w:rsidP="00BB7867">
      <w:pPr>
        <w:pStyle w:val="SemEspaamento"/>
        <w:jc w:val="both"/>
        <w:rPr>
          <w:b/>
          <w:sz w:val="24"/>
          <w:szCs w:val="24"/>
        </w:rPr>
      </w:pPr>
      <w:r w:rsidRPr="002A2DFE">
        <w:rPr>
          <w:rFonts w:ascii="Times New Roman" w:hAnsi="Times New Roman" w:cs="Times New Roman"/>
          <w:sz w:val="24"/>
          <w:szCs w:val="24"/>
        </w:rPr>
        <w:lastRenderedPageBreak/>
        <w:t>13.1.5. O local de execução dos serviços será determinado pelas secretarias municipais e seus departamentos, podendo ser nos espaços públicos localizados no perímetro urbano, distrito ou rural</w:t>
      </w:r>
      <w:r w:rsidRPr="002A2DFE">
        <w:rPr>
          <w:b/>
          <w:sz w:val="24"/>
          <w:szCs w:val="24"/>
        </w:rPr>
        <w:t>.</w:t>
      </w:r>
    </w:p>
    <w:p w:rsidR="00BB7867" w:rsidRPr="002A2DFE" w:rsidRDefault="00BB7867" w:rsidP="00BB7867">
      <w:pPr>
        <w:jc w:val="both"/>
        <w:rPr>
          <w:b/>
          <w:sz w:val="24"/>
          <w:szCs w:val="24"/>
        </w:rPr>
      </w:pPr>
    </w:p>
    <w:p w:rsidR="00BB7867" w:rsidRPr="002A2DFE" w:rsidRDefault="00BB7867" w:rsidP="00BB7867">
      <w:pPr>
        <w:jc w:val="both"/>
        <w:rPr>
          <w:b/>
          <w:sz w:val="24"/>
          <w:szCs w:val="24"/>
          <w:u w:val="single"/>
        </w:rPr>
      </w:pPr>
      <w:r w:rsidRPr="002A2DFE">
        <w:rPr>
          <w:b/>
          <w:sz w:val="24"/>
          <w:szCs w:val="24"/>
        </w:rPr>
        <w:t>14. O CRÉDITO PELO QUAL CORRERÁ A DESPESA, COM A INDICAÇÃO DA CLASSIFICAÇÃO FUNCION</w:t>
      </w:r>
      <w:r w:rsidRPr="002A2DFE">
        <w:rPr>
          <w:b/>
          <w:sz w:val="24"/>
          <w:szCs w:val="24"/>
          <w:u w:val="single"/>
        </w:rPr>
        <w:t>AL PROGRAMÁTICA E DA CATEGORIA ECONÔMICA (art. 92, VIII)</w:t>
      </w:r>
    </w:p>
    <w:p w:rsidR="00BB7867" w:rsidRPr="002A2DFE" w:rsidRDefault="00BB7867" w:rsidP="00BB7867">
      <w:pPr>
        <w:jc w:val="both"/>
        <w:rPr>
          <w:b/>
          <w:sz w:val="24"/>
          <w:szCs w:val="24"/>
          <w:u w:val="single"/>
        </w:rPr>
      </w:pPr>
    </w:p>
    <w:p w:rsidR="00BB7867" w:rsidRPr="002A2DFE" w:rsidRDefault="00BB7867" w:rsidP="00BB7867">
      <w:pPr>
        <w:jc w:val="both"/>
        <w:rPr>
          <w:sz w:val="24"/>
          <w:szCs w:val="24"/>
        </w:rPr>
      </w:pPr>
    </w:p>
    <w:tbl>
      <w:tblPr>
        <w:tblW w:w="9072" w:type="dxa"/>
        <w:tblInd w:w="55" w:type="dxa"/>
        <w:tblCellMar>
          <w:top w:w="55" w:type="dxa"/>
          <w:left w:w="55" w:type="dxa"/>
          <w:bottom w:w="55" w:type="dxa"/>
          <w:right w:w="55" w:type="dxa"/>
        </w:tblCellMar>
        <w:tblLook w:val="04A0" w:firstRow="1" w:lastRow="0" w:firstColumn="1" w:lastColumn="0" w:noHBand="0" w:noVBand="1"/>
      </w:tblPr>
      <w:tblGrid>
        <w:gridCol w:w="1815"/>
        <w:gridCol w:w="879"/>
        <w:gridCol w:w="2751"/>
        <w:gridCol w:w="3627"/>
      </w:tblGrid>
      <w:tr w:rsidR="00BB7867" w:rsidRPr="002A2DFE" w:rsidTr="00686D2A">
        <w:tc>
          <w:tcPr>
            <w:tcW w:w="1815" w:type="dxa"/>
            <w:tcBorders>
              <w:top w:val="single" w:sz="2" w:space="0" w:color="000000"/>
              <w:left w:val="single" w:sz="2" w:space="0" w:color="000000"/>
              <w:bottom w:val="single" w:sz="4" w:space="0" w:color="auto"/>
            </w:tcBorders>
          </w:tcPr>
          <w:p w:rsidR="00BB7867" w:rsidRPr="002A2DFE" w:rsidRDefault="00BB7867" w:rsidP="00686D2A">
            <w:pPr>
              <w:pStyle w:val="Contedodatabela"/>
              <w:jc w:val="both"/>
            </w:pPr>
            <w:r w:rsidRPr="002A2DFE">
              <w:t xml:space="preserve">Código da Despesa </w:t>
            </w:r>
          </w:p>
        </w:tc>
        <w:tc>
          <w:tcPr>
            <w:tcW w:w="879" w:type="dxa"/>
            <w:tcBorders>
              <w:top w:val="single" w:sz="2" w:space="0" w:color="000000"/>
              <w:left w:val="single" w:sz="2" w:space="0" w:color="000000"/>
              <w:bottom w:val="single" w:sz="4" w:space="0" w:color="auto"/>
            </w:tcBorders>
          </w:tcPr>
          <w:p w:rsidR="00BB7867" w:rsidRPr="002A2DFE" w:rsidRDefault="00BB7867" w:rsidP="00686D2A">
            <w:pPr>
              <w:pStyle w:val="Contedodatabela"/>
              <w:jc w:val="both"/>
            </w:pPr>
            <w:r w:rsidRPr="002A2DFE">
              <w:t xml:space="preserve">Recurso </w:t>
            </w:r>
          </w:p>
        </w:tc>
        <w:tc>
          <w:tcPr>
            <w:tcW w:w="2751" w:type="dxa"/>
            <w:tcBorders>
              <w:top w:val="single" w:sz="2" w:space="0" w:color="000000"/>
              <w:left w:val="single" w:sz="2" w:space="0" w:color="000000"/>
              <w:bottom w:val="single" w:sz="4" w:space="0" w:color="auto"/>
              <w:right w:val="single" w:sz="4" w:space="0" w:color="auto"/>
            </w:tcBorders>
          </w:tcPr>
          <w:p w:rsidR="00BB7867" w:rsidRPr="002A2DFE" w:rsidRDefault="00BB7867" w:rsidP="00686D2A">
            <w:pPr>
              <w:pStyle w:val="Contedodatabela"/>
              <w:jc w:val="both"/>
            </w:pPr>
            <w:r w:rsidRPr="002A2DFE">
              <w:t xml:space="preserve">Projeto/Atividade </w:t>
            </w:r>
          </w:p>
        </w:tc>
        <w:tc>
          <w:tcPr>
            <w:tcW w:w="3627" w:type="dxa"/>
            <w:tcBorders>
              <w:top w:val="single" w:sz="4" w:space="0" w:color="auto"/>
              <w:left w:val="single" w:sz="4" w:space="0" w:color="auto"/>
              <w:bottom w:val="single" w:sz="4" w:space="0" w:color="auto"/>
              <w:right w:val="single" w:sz="4" w:space="0" w:color="auto"/>
            </w:tcBorders>
          </w:tcPr>
          <w:p w:rsidR="00BB7867" w:rsidRPr="002A2DFE" w:rsidRDefault="00BB7867" w:rsidP="00686D2A">
            <w:pPr>
              <w:pStyle w:val="Contedodatabela"/>
              <w:jc w:val="both"/>
            </w:pPr>
            <w:r w:rsidRPr="002A2DFE">
              <w:t xml:space="preserve">Natureza da Despesa  </w:t>
            </w:r>
          </w:p>
        </w:tc>
      </w:tr>
      <w:tr w:rsidR="00BB7867" w:rsidRPr="002A2DFE" w:rsidTr="00686D2A">
        <w:tc>
          <w:tcPr>
            <w:tcW w:w="1815"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607</w:t>
            </w:r>
          </w:p>
        </w:tc>
        <w:tc>
          <w:tcPr>
            <w:tcW w:w="879"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150000</w:t>
            </w:r>
          </w:p>
        </w:tc>
        <w:tc>
          <w:tcPr>
            <w:tcW w:w="2751"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 xml:space="preserve">2-3 – Manutenção das Atividades da Secretaria </w:t>
            </w:r>
          </w:p>
        </w:tc>
        <w:tc>
          <w:tcPr>
            <w:tcW w:w="3627"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 xml:space="preserve">339039160000 – Manutenção e conservação de bens imóveis </w:t>
            </w:r>
          </w:p>
        </w:tc>
      </w:tr>
      <w:tr w:rsidR="00BB7867" w:rsidRPr="002A2DFE" w:rsidTr="00686D2A">
        <w:tc>
          <w:tcPr>
            <w:tcW w:w="1815"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983</w:t>
            </w:r>
          </w:p>
        </w:tc>
        <w:tc>
          <w:tcPr>
            <w:tcW w:w="879"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150000</w:t>
            </w:r>
          </w:p>
        </w:tc>
        <w:tc>
          <w:tcPr>
            <w:tcW w:w="2751"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 xml:space="preserve">2-3 – Manutenção das Atividades da Secretaria </w:t>
            </w:r>
          </w:p>
        </w:tc>
        <w:tc>
          <w:tcPr>
            <w:tcW w:w="3627"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 xml:space="preserve">339039170000 – Manutenção e conservação de máquinas e Equipamentos  </w:t>
            </w:r>
          </w:p>
        </w:tc>
      </w:tr>
      <w:tr w:rsidR="00BB7867" w:rsidRPr="002A2DFE" w:rsidTr="00686D2A">
        <w:tc>
          <w:tcPr>
            <w:tcW w:w="1815"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799</w:t>
            </w:r>
          </w:p>
        </w:tc>
        <w:tc>
          <w:tcPr>
            <w:tcW w:w="879"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150000</w:t>
            </w:r>
          </w:p>
        </w:tc>
        <w:tc>
          <w:tcPr>
            <w:tcW w:w="2751"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2-26 – Manutenção das Atividades da Secretaria</w:t>
            </w:r>
          </w:p>
        </w:tc>
        <w:tc>
          <w:tcPr>
            <w:tcW w:w="3627" w:type="dxa"/>
            <w:tcBorders>
              <w:top w:val="single" w:sz="4" w:space="0" w:color="auto"/>
              <w:left w:val="single" w:sz="4" w:space="0" w:color="auto"/>
              <w:bottom w:val="single" w:sz="4" w:space="0" w:color="auto"/>
              <w:right w:val="single" w:sz="4" w:space="0" w:color="auto"/>
            </w:tcBorders>
          </w:tcPr>
          <w:p w:rsidR="00BB7867" w:rsidRPr="002A2DFE" w:rsidRDefault="00BB7867" w:rsidP="00686D2A">
            <w:r w:rsidRPr="002A2DFE">
              <w:t xml:space="preserve">339039160000 – Manutenção e conservação de bens imóveis </w:t>
            </w:r>
          </w:p>
        </w:tc>
      </w:tr>
      <w:tr w:rsidR="00BB7867" w:rsidRPr="002A2DFE" w:rsidTr="00686D2A">
        <w:tc>
          <w:tcPr>
            <w:tcW w:w="1815"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800</w:t>
            </w:r>
          </w:p>
        </w:tc>
        <w:tc>
          <w:tcPr>
            <w:tcW w:w="879"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150000</w:t>
            </w:r>
          </w:p>
        </w:tc>
        <w:tc>
          <w:tcPr>
            <w:tcW w:w="2751"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2-32 – Manutenção das Atividades da Secretaria</w:t>
            </w:r>
          </w:p>
        </w:tc>
        <w:tc>
          <w:tcPr>
            <w:tcW w:w="3627" w:type="dxa"/>
            <w:tcBorders>
              <w:top w:val="single" w:sz="4" w:space="0" w:color="auto"/>
              <w:left w:val="single" w:sz="4" w:space="0" w:color="auto"/>
              <w:bottom w:val="single" w:sz="4" w:space="0" w:color="auto"/>
              <w:right w:val="single" w:sz="4" w:space="0" w:color="auto"/>
            </w:tcBorders>
          </w:tcPr>
          <w:p w:rsidR="00BB7867" w:rsidRPr="002A2DFE" w:rsidRDefault="00BB7867" w:rsidP="00686D2A">
            <w:r w:rsidRPr="002A2DFE">
              <w:t xml:space="preserve">339039160000 – Manutenção e conservação de bens imóveis </w:t>
            </w:r>
          </w:p>
        </w:tc>
      </w:tr>
      <w:tr w:rsidR="00BB7867" w:rsidRPr="002A2DFE" w:rsidTr="00686D2A">
        <w:tc>
          <w:tcPr>
            <w:tcW w:w="1815"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801</w:t>
            </w:r>
          </w:p>
        </w:tc>
        <w:tc>
          <w:tcPr>
            <w:tcW w:w="879"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150000</w:t>
            </w:r>
          </w:p>
        </w:tc>
        <w:tc>
          <w:tcPr>
            <w:tcW w:w="2751"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2-35- Manutenção das Atividades do Departamento</w:t>
            </w:r>
          </w:p>
        </w:tc>
        <w:tc>
          <w:tcPr>
            <w:tcW w:w="3627" w:type="dxa"/>
            <w:tcBorders>
              <w:top w:val="single" w:sz="4" w:space="0" w:color="auto"/>
              <w:left w:val="single" w:sz="4" w:space="0" w:color="auto"/>
              <w:bottom w:val="single" w:sz="4" w:space="0" w:color="auto"/>
              <w:right w:val="single" w:sz="4" w:space="0" w:color="auto"/>
            </w:tcBorders>
          </w:tcPr>
          <w:p w:rsidR="00BB7867" w:rsidRPr="002A2DFE" w:rsidRDefault="00BB7867" w:rsidP="00686D2A">
            <w:r w:rsidRPr="002A2DFE">
              <w:t xml:space="preserve">339039160000 – Manutenção e conservação de bens imóveis </w:t>
            </w:r>
          </w:p>
        </w:tc>
      </w:tr>
      <w:tr w:rsidR="00BB7867" w:rsidRPr="002A2DFE" w:rsidTr="00686D2A">
        <w:tc>
          <w:tcPr>
            <w:tcW w:w="1815"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864</w:t>
            </w:r>
          </w:p>
        </w:tc>
        <w:tc>
          <w:tcPr>
            <w:tcW w:w="879"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150000</w:t>
            </w:r>
          </w:p>
        </w:tc>
        <w:tc>
          <w:tcPr>
            <w:tcW w:w="2751"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2-34- Manutenção das Atividades do Departamento</w:t>
            </w:r>
          </w:p>
        </w:tc>
        <w:tc>
          <w:tcPr>
            <w:tcW w:w="3627" w:type="dxa"/>
            <w:tcBorders>
              <w:top w:val="single" w:sz="4" w:space="0" w:color="auto"/>
              <w:left w:val="single" w:sz="4" w:space="0" w:color="auto"/>
              <w:bottom w:val="single" w:sz="4" w:space="0" w:color="auto"/>
              <w:right w:val="single" w:sz="4" w:space="0" w:color="auto"/>
            </w:tcBorders>
          </w:tcPr>
          <w:p w:rsidR="00BB7867" w:rsidRPr="002A2DFE" w:rsidRDefault="00BB7867" w:rsidP="00686D2A">
            <w:r w:rsidRPr="002A2DFE">
              <w:t xml:space="preserve">339039160000 – Manutenção e conservação de bens imóveis </w:t>
            </w:r>
          </w:p>
        </w:tc>
      </w:tr>
      <w:tr w:rsidR="00BB7867" w:rsidRPr="002A2DFE" w:rsidTr="00686D2A">
        <w:tc>
          <w:tcPr>
            <w:tcW w:w="1815"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928</w:t>
            </w:r>
          </w:p>
        </w:tc>
        <w:tc>
          <w:tcPr>
            <w:tcW w:w="879"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150000</w:t>
            </w:r>
          </w:p>
        </w:tc>
        <w:tc>
          <w:tcPr>
            <w:tcW w:w="2751"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 xml:space="preserve">2-34- Manutenção das Atividades do Departamento </w:t>
            </w:r>
          </w:p>
        </w:tc>
        <w:tc>
          <w:tcPr>
            <w:tcW w:w="3627"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 xml:space="preserve">339039170000 – Manutenção e conservação de máquinas e Equipamentos  </w:t>
            </w:r>
          </w:p>
        </w:tc>
      </w:tr>
      <w:tr w:rsidR="00BB7867" w:rsidRPr="002A2DFE" w:rsidTr="00686D2A">
        <w:tc>
          <w:tcPr>
            <w:tcW w:w="1815"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981</w:t>
            </w:r>
          </w:p>
        </w:tc>
        <w:tc>
          <w:tcPr>
            <w:tcW w:w="879"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155000</w:t>
            </w:r>
          </w:p>
        </w:tc>
        <w:tc>
          <w:tcPr>
            <w:tcW w:w="2751"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 xml:space="preserve">2-5- Manutenção de Ensino Fundamental </w:t>
            </w:r>
          </w:p>
        </w:tc>
        <w:tc>
          <w:tcPr>
            <w:tcW w:w="3627" w:type="dxa"/>
            <w:tcBorders>
              <w:top w:val="single" w:sz="4" w:space="0" w:color="auto"/>
              <w:left w:val="single" w:sz="4" w:space="0" w:color="auto"/>
              <w:bottom w:val="single" w:sz="4" w:space="0" w:color="auto"/>
              <w:right w:val="single" w:sz="4" w:space="0" w:color="auto"/>
            </w:tcBorders>
          </w:tcPr>
          <w:p w:rsidR="00BB7867" w:rsidRPr="002A2DFE" w:rsidRDefault="00BB7867" w:rsidP="00686D2A">
            <w:r w:rsidRPr="002A2DFE">
              <w:t xml:space="preserve">339039160000 – Manutenção e conservação de bens imóveis </w:t>
            </w:r>
          </w:p>
        </w:tc>
      </w:tr>
      <w:tr w:rsidR="00BB7867" w:rsidRPr="002A2DFE" w:rsidTr="00686D2A">
        <w:tc>
          <w:tcPr>
            <w:tcW w:w="1815"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982</w:t>
            </w:r>
          </w:p>
        </w:tc>
        <w:tc>
          <w:tcPr>
            <w:tcW w:w="879"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150000</w:t>
            </w:r>
          </w:p>
        </w:tc>
        <w:tc>
          <w:tcPr>
            <w:tcW w:w="2751" w:type="dxa"/>
            <w:tcBorders>
              <w:top w:val="single" w:sz="4" w:space="0" w:color="auto"/>
              <w:left w:val="single" w:sz="4" w:space="0" w:color="auto"/>
              <w:bottom w:val="single" w:sz="4" w:space="0" w:color="auto"/>
              <w:right w:val="single" w:sz="4" w:space="0" w:color="auto"/>
            </w:tcBorders>
            <w:vAlign w:val="center"/>
          </w:tcPr>
          <w:p w:rsidR="00BB7867" w:rsidRPr="002A2DFE" w:rsidRDefault="00BB7867" w:rsidP="00686D2A">
            <w:r w:rsidRPr="002A2DFE">
              <w:t xml:space="preserve">1-15 Ampliação melhorias e reformas nas unidades </w:t>
            </w:r>
          </w:p>
        </w:tc>
        <w:tc>
          <w:tcPr>
            <w:tcW w:w="3627" w:type="dxa"/>
            <w:tcBorders>
              <w:top w:val="single" w:sz="4" w:space="0" w:color="auto"/>
              <w:left w:val="single" w:sz="4" w:space="0" w:color="auto"/>
              <w:bottom w:val="single" w:sz="4" w:space="0" w:color="auto"/>
              <w:right w:val="single" w:sz="4" w:space="0" w:color="auto"/>
            </w:tcBorders>
          </w:tcPr>
          <w:p w:rsidR="00BB7867" w:rsidRPr="002A2DFE" w:rsidRDefault="00BB7867" w:rsidP="00686D2A">
            <w:r w:rsidRPr="002A2DFE">
              <w:t xml:space="preserve">339039160000 – Manutenção e conservação de bens imóveis </w:t>
            </w:r>
          </w:p>
        </w:tc>
      </w:tr>
    </w:tbl>
    <w:p w:rsidR="00BB7867" w:rsidRPr="002A2DFE" w:rsidRDefault="00BB7867" w:rsidP="00BB7867">
      <w:pPr>
        <w:jc w:val="both"/>
        <w:rPr>
          <w:sz w:val="24"/>
          <w:szCs w:val="24"/>
          <w:u w:val="single"/>
        </w:rPr>
      </w:pPr>
    </w:p>
    <w:p w:rsidR="00BB7867" w:rsidRPr="002A2DFE" w:rsidRDefault="00BB7867" w:rsidP="00BB7867">
      <w:pPr>
        <w:jc w:val="both"/>
        <w:rPr>
          <w:b/>
          <w:sz w:val="24"/>
          <w:szCs w:val="24"/>
          <w:u w:val="single"/>
        </w:rPr>
      </w:pPr>
    </w:p>
    <w:p w:rsidR="00BB7867" w:rsidRPr="002A2DFE" w:rsidRDefault="00BB7867" w:rsidP="00BB7867">
      <w:pPr>
        <w:jc w:val="both"/>
        <w:rPr>
          <w:b/>
          <w:bCs/>
          <w:sz w:val="24"/>
          <w:szCs w:val="24"/>
        </w:rPr>
      </w:pPr>
      <w:r w:rsidRPr="002A2DFE">
        <w:rPr>
          <w:b/>
          <w:bCs/>
          <w:sz w:val="24"/>
          <w:szCs w:val="24"/>
        </w:rPr>
        <w:t>15. O PRAZO PARA RESPOSTA AO PEDIDO DE REPACTUAÇÃO DE PREÇOS, OU PEDIDO DE RESTABELECIMENTO DO EQUILÍBRIO ECONÔMICO-FINANCEIRO, QUANDO FOR O CASO (art. 92, X)</w:t>
      </w:r>
    </w:p>
    <w:p w:rsidR="00BB7867" w:rsidRPr="002A2DFE" w:rsidRDefault="00BB7867" w:rsidP="00BB7867">
      <w:pPr>
        <w:jc w:val="both"/>
        <w:rPr>
          <w:b/>
          <w:bCs/>
          <w:sz w:val="24"/>
          <w:szCs w:val="24"/>
        </w:rPr>
      </w:pPr>
    </w:p>
    <w:p w:rsidR="00BB7867" w:rsidRPr="002A2DFE" w:rsidRDefault="00BB7867" w:rsidP="00BB7867">
      <w:pPr>
        <w:jc w:val="both"/>
        <w:rPr>
          <w:b/>
          <w:bCs/>
          <w:sz w:val="24"/>
          <w:szCs w:val="24"/>
        </w:rPr>
      </w:pPr>
    </w:p>
    <w:p w:rsidR="00BB7867" w:rsidRPr="002A2DFE" w:rsidRDefault="00BB7867" w:rsidP="00BB7867">
      <w:pPr>
        <w:jc w:val="both"/>
        <w:rPr>
          <w:b/>
          <w:bCs/>
          <w:sz w:val="24"/>
          <w:szCs w:val="24"/>
        </w:rPr>
      </w:pPr>
      <w:r w:rsidRPr="002A2DFE">
        <w:rPr>
          <w:b/>
          <w:bCs/>
          <w:sz w:val="24"/>
          <w:szCs w:val="24"/>
        </w:rPr>
        <w:t>15.1. PEDIDO DE REPACTUAÇÃO:</w:t>
      </w:r>
    </w:p>
    <w:p w:rsidR="00BB7867" w:rsidRPr="002A2DFE" w:rsidRDefault="00BB7867" w:rsidP="00BB7867">
      <w:pPr>
        <w:jc w:val="both"/>
        <w:rPr>
          <w:b/>
          <w:bCs/>
          <w:sz w:val="24"/>
          <w:szCs w:val="24"/>
        </w:rPr>
      </w:pPr>
    </w:p>
    <w:p w:rsidR="00BB7867" w:rsidRPr="002A2DFE" w:rsidRDefault="00BB7867" w:rsidP="00BB7867">
      <w:pPr>
        <w:jc w:val="both"/>
        <w:rPr>
          <w:bCs/>
          <w:sz w:val="24"/>
          <w:szCs w:val="24"/>
        </w:rPr>
      </w:pPr>
      <w:r w:rsidRPr="002A2DFE">
        <w:rPr>
          <w:bCs/>
          <w:sz w:val="24"/>
          <w:szCs w:val="24"/>
        </w:rPr>
        <w:t>15.1.1. Caso ocorra a solicitação de repactuação a Contratante responderá ao pedido dentro do prazo máximo de 30 (trinta) dias contados da data do protocolo correspondente, devidamente instruído da documentação suporte.</w:t>
      </w:r>
    </w:p>
    <w:p w:rsidR="00BB7867" w:rsidRPr="002A2DFE" w:rsidRDefault="00BB7867" w:rsidP="00BB7867">
      <w:pPr>
        <w:jc w:val="both"/>
        <w:rPr>
          <w:bCs/>
          <w:sz w:val="24"/>
          <w:szCs w:val="24"/>
        </w:rPr>
      </w:pPr>
    </w:p>
    <w:p w:rsidR="00BB7867" w:rsidRPr="002A2DFE" w:rsidRDefault="00BB7867" w:rsidP="00BB7867">
      <w:pPr>
        <w:jc w:val="both"/>
        <w:rPr>
          <w:bCs/>
          <w:sz w:val="24"/>
          <w:szCs w:val="24"/>
        </w:rPr>
      </w:pPr>
      <w:r w:rsidRPr="002A2DFE">
        <w:rPr>
          <w:bCs/>
          <w:sz w:val="24"/>
          <w:szCs w:val="24"/>
        </w:rPr>
        <w:t>15.1.2. Dentro do prazo previsto no item 15.1.1 o Contratante poderá requerer esclarecimentos e realizar diligências junto a Contratada ou a terceiros, hipótese em que o prazo para resposta será suspenso.</w:t>
      </w:r>
    </w:p>
    <w:p w:rsidR="00BB7867" w:rsidRPr="002A2DFE" w:rsidRDefault="00BB7867" w:rsidP="00BB7867">
      <w:pPr>
        <w:jc w:val="both"/>
        <w:rPr>
          <w:b/>
          <w:bCs/>
          <w:sz w:val="24"/>
          <w:szCs w:val="24"/>
        </w:rPr>
      </w:pPr>
    </w:p>
    <w:p w:rsidR="00BB7867" w:rsidRPr="002A2DFE" w:rsidRDefault="00BB7867" w:rsidP="00BB7867">
      <w:pPr>
        <w:jc w:val="both"/>
        <w:rPr>
          <w:b/>
          <w:bCs/>
          <w:sz w:val="24"/>
          <w:szCs w:val="24"/>
        </w:rPr>
      </w:pPr>
    </w:p>
    <w:p w:rsidR="00BB7867" w:rsidRPr="002A2DFE" w:rsidRDefault="00BB7867" w:rsidP="00BB7867">
      <w:pPr>
        <w:jc w:val="both"/>
        <w:rPr>
          <w:b/>
          <w:bCs/>
          <w:sz w:val="24"/>
          <w:szCs w:val="24"/>
        </w:rPr>
      </w:pPr>
      <w:r w:rsidRPr="002A2DFE">
        <w:rPr>
          <w:b/>
          <w:bCs/>
          <w:sz w:val="24"/>
          <w:szCs w:val="24"/>
        </w:rPr>
        <w:t>15.2 O PRAZO PARA RESPOSTA AO PEDIDO DE RESTABELECIMENTO DO EQUILÍBRIO ECONÔMICO-FINANCEIRO (art. 92, XI)</w:t>
      </w:r>
    </w:p>
    <w:p w:rsidR="00BB7867" w:rsidRPr="002A2DFE" w:rsidRDefault="00BB7867" w:rsidP="00BB7867">
      <w:pPr>
        <w:jc w:val="both"/>
        <w:rPr>
          <w:b/>
          <w:bCs/>
          <w:sz w:val="24"/>
          <w:szCs w:val="24"/>
        </w:rPr>
      </w:pPr>
    </w:p>
    <w:p w:rsidR="00BB7867" w:rsidRPr="002A2DFE" w:rsidRDefault="00BB7867" w:rsidP="00BB7867">
      <w:pPr>
        <w:jc w:val="both"/>
        <w:rPr>
          <w:bCs/>
          <w:sz w:val="24"/>
          <w:szCs w:val="24"/>
        </w:rPr>
      </w:pPr>
      <w:r w:rsidRPr="002A2DFE">
        <w:rPr>
          <w:bCs/>
          <w:sz w:val="24"/>
          <w:szCs w:val="24"/>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BB7867" w:rsidRPr="002A2DFE" w:rsidRDefault="00BB7867" w:rsidP="00BB7867">
      <w:pPr>
        <w:jc w:val="both"/>
        <w:rPr>
          <w:bCs/>
          <w:sz w:val="24"/>
          <w:szCs w:val="24"/>
        </w:rPr>
      </w:pPr>
    </w:p>
    <w:p w:rsidR="00BB7867" w:rsidRPr="002A2DFE" w:rsidRDefault="00BB7867" w:rsidP="00BB7867">
      <w:pPr>
        <w:jc w:val="both"/>
        <w:rPr>
          <w:bCs/>
          <w:sz w:val="24"/>
          <w:szCs w:val="24"/>
        </w:rPr>
      </w:pPr>
      <w:r w:rsidRPr="002A2DFE">
        <w:rPr>
          <w:bCs/>
          <w:sz w:val="24"/>
          <w:szCs w:val="24"/>
        </w:rPr>
        <w:t>15.2.2. Se concedido o reequilíbrio este atingirá somente compras futuras, posteriores ao pedido, não recaindo nas compras já solicitadas e empenhadas. Devendo o fornecedor entregar os bens já empenhados pelo valor da licitação.</w:t>
      </w:r>
    </w:p>
    <w:p w:rsidR="00BB7867" w:rsidRPr="002A2DFE" w:rsidRDefault="00BB7867" w:rsidP="00BB7867">
      <w:pPr>
        <w:jc w:val="both"/>
        <w:rPr>
          <w:b/>
          <w:bCs/>
          <w:sz w:val="24"/>
          <w:szCs w:val="24"/>
        </w:rPr>
      </w:pPr>
    </w:p>
    <w:p w:rsidR="00BB7867" w:rsidRPr="002A2DFE" w:rsidRDefault="00BB7867" w:rsidP="00BB7867">
      <w:pPr>
        <w:jc w:val="both"/>
        <w:rPr>
          <w:b/>
          <w:bCs/>
          <w:sz w:val="24"/>
          <w:szCs w:val="24"/>
        </w:rPr>
      </w:pPr>
    </w:p>
    <w:p w:rsidR="00BB7867" w:rsidRPr="002A2DFE" w:rsidRDefault="00BB7867" w:rsidP="00BB7867">
      <w:pPr>
        <w:jc w:val="both"/>
        <w:rPr>
          <w:b/>
          <w:bCs/>
          <w:sz w:val="24"/>
          <w:szCs w:val="24"/>
        </w:rPr>
      </w:pPr>
    </w:p>
    <w:p w:rsidR="00BB7867" w:rsidRPr="002A2DFE" w:rsidRDefault="00BB7867" w:rsidP="00BB7867">
      <w:pPr>
        <w:jc w:val="both"/>
        <w:rPr>
          <w:b/>
          <w:bCs/>
          <w:sz w:val="24"/>
          <w:szCs w:val="24"/>
        </w:rPr>
      </w:pPr>
    </w:p>
    <w:p w:rsidR="00BB7867" w:rsidRPr="002A2DFE" w:rsidRDefault="00BB7867" w:rsidP="00BB7867">
      <w:pPr>
        <w:jc w:val="both"/>
        <w:rPr>
          <w:b/>
          <w:bCs/>
          <w:sz w:val="24"/>
          <w:szCs w:val="24"/>
        </w:rPr>
      </w:pPr>
      <w:r w:rsidRPr="002A2DFE">
        <w:rPr>
          <w:b/>
          <w:bCs/>
          <w:sz w:val="24"/>
          <w:szCs w:val="24"/>
        </w:rPr>
        <w:t>16. OS DIREITOS E AS RESPONSABILIDADES DAS PARTES, AS PENALIDADES CABÍVEIS E OS VALORES DAS MULTAS E SUAS BASES DE CÁLCULO (art. 92, XIV)</w:t>
      </w:r>
    </w:p>
    <w:p w:rsidR="00BB7867" w:rsidRPr="002A2DFE" w:rsidRDefault="00BB7867" w:rsidP="00BB7867">
      <w:pPr>
        <w:jc w:val="both"/>
        <w:rPr>
          <w:b/>
          <w:bCs/>
          <w:sz w:val="24"/>
          <w:szCs w:val="24"/>
        </w:rPr>
      </w:pPr>
    </w:p>
    <w:p w:rsidR="00BB7867" w:rsidRPr="002A2DFE" w:rsidRDefault="00BB7867" w:rsidP="00BB7867">
      <w:pPr>
        <w:jc w:val="both"/>
        <w:rPr>
          <w:b/>
          <w:bCs/>
          <w:sz w:val="24"/>
          <w:szCs w:val="24"/>
        </w:rPr>
      </w:pPr>
      <w:r w:rsidRPr="002A2DFE">
        <w:rPr>
          <w:b/>
          <w:bCs/>
          <w:sz w:val="24"/>
          <w:szCs w:val="24"/>
        </w:rPr>
        <w:t>16.1. OBRIGAÇÕES DAS PARTES:</w:t>
      </w:r>
    </w:p>
    <w:p w:rsidR="00BB7867" w:rsidRPr="002A2DFE" w:rsidRDefault="00BB7867" w:rsidP="00BB7867">
      <w:pPr>
        <w:jc w:val="both"/>
        <w:rPr>
          <w:b/>
          <w:bCs/>
          <w:sz w:val="24"/>
          <w:szCs w:val="24"/>
        </w:rPr>
      </w:pPr>
    </w:p>
    <w:p w:rsidR="00BB7867" w:rsidRPr="002A2DFE" w:rsidRDefault="00BB7867" w:rsidP="00BB7867">
      <w:pPr>
        <w:jc w:val="both"/>
        <w:rPr>
          <w:b/>
          <w:bCs/>
          <w:sz w:val="24"/>
          <w:szCs w:val="24"/>
        </w:rPr>
      </w:pPr>
      <w:r w:rsidRPr="002A2DFE">
        <w:rPr>
          <w:b/>
          <w:bCs/>
          <w:sz w:val="24"/>
          <w:szCs w:val="24"/>
        </w:rPr>
        <w:t>16.1.2. OBRIGAÇÕES DA CONTRATADA</w:t>
      </w:r>
    </w:p>
    <w:p w:rsidR="00BB7867" w:rsidRPr="002A2DFE" w:rsidRDefault="00BB7867" w:rsidP="00BB7867">
      <w:pPr>
        <w:pStyle w:val="SemEspaamento"/>
        <w:jc w:val="both"/>
        <w:rPr>
          <w:rFonts w:ascii="Times New Roman" w:hAnsi="Times New Roman" w:cs="Times New Roman"/>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 xml:space="preserve">a) Responsabilizar-se pelo transporte e alimentação dos profissionais. </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 xml:space="preserve">b) Fica a cargo da contratada todo equipamento necessário para o desempenho das serviços solicitados. </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c) Manter durante toda a execução do contrato, em compatibilidade com as obrigações por ela assumidas, todas as condições de habilitação e qualificação exigidas na licitação.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 xml:space="preserve">d) Executar os serviços nas condições e prazos estabelecidos mediante determinação das Secretarias do Município de Águas Frias. </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e) Todas as despesas relativas a mão de obra, ferramentas, manutenção de equipamentos necessários, bem como despesas como taxas e encargos de qualquer natureza e quaisquer despesas incidentes correrão por conta exclusiva da Contratada, com exceção das despesas com materiais e produtos utilizados diretamente nas execuções que correrão à conta do Contratante, durante a vigência do Contrato.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f) Prezar pela economia dos matérias de construção utilizados pela contratada durante a execução dos serviços.</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g) Prestar esclarecimento a contratante sempre que for solicitado.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 xml:space="preserve">h)  Os profissionais fornecidos pela contratada deverão possuir todos os treinamentos de normas regulamentadoras necessários para realização dos serviços contratados. </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i)  A contratada deverá possuir as ferramentas necessárias para o bom desempenho do objeto deste estudo.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 xml:space="preserve">j)  A contratada para o item de serviços de pedreiro deverá fornecer ao menos duas frentes de trabalho para atender as necessidades do município de Águas Frias, ou seja, podendo atuar em condições </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k). Prestar esclarecimentos ao Contratante sobre eventuais atos ou fatos notificados que a envolva independente de solicitação;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l) Manter, durante toda execução do Contrato, as condições de habilitação e qualificação exigidas na licitação;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m) Substituir os funcionários com antecedência a fim de evitar possíveis danos ao serviços executados.</w:t>
      </w:r>
    </w:p>
    <w:p w:rsidR="00BB7867" w:rsidRPr="002A2DFE" w:rsidRDefault="00BB7867" w:rsidP="00BB7867">
      <w:pPr>
        <w:pStyle w:val="SemEspaamento"/>
        <w:jc w:val="both"/>
        <w:rPr>
          <w:rFonts w:ascii="Times New Roman" w:hAnsi="Times New Roman" w:cs="Times New Roman"/>
          <w:b/>
          <w:bCs/>
          <w:sz w:val="24"/>
          <w:szCs w:val="24"/>
        </w:rPr>
      </w:pPr>
    </w:p>
    <w:p w:rsidR="00BB7867" w:rsidRPr="002A2DFE" w:rsidRDefault="00BB7867" w:rsidP="00BB7867">
      <w:pPr>
        <w:jc w:val="both"/>
        <w:rPr>
          <w:b/>
          <w:bCs/>
          <w:sz w:val="24"/>
          <w:szCs w:val="24"/>
        </w:rPr>
      </w:pPr>
      <w:r w:rsidRPr="002A2DFE">
        <w:rPr>
          <w:b/>
          <w:bCs/>
          <w:sz w:val="24"/>
          <w:szCs w:val="24"/>
        </w:rPr>
        <w:t>16.2 OBRIGAÇÕES DA CONTRATANTE</w:t>
      </w:r>
    </w:p>
    <w:p w:rsidR="00BB7867" w:rsidRPr="002A2DFE" w:rsidRDefault="00BB7867" w:rsidP="00BB7867">
      <w:pPr>
        <w:jc w:val="both"/>
        <w:rPr>
          <w:b/>
          <w:bCs/>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a) Aplicar as penalidades cabíveis, nas situações previstas no edital;</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b)  Fiscalizar a execução do objeto, bem como requisitar, quando necessário, a promoção de medidas para a regularidade na execução;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c)  Rejeitar, no todo ou em parte a execução do objeto caso esta não apresente resultados satisfatórios ou conforme as obrigações assumidas pela Contratada;</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d)  Notificar, formal e tempestivamente, a Contratada sobre multas, penalidades e quaisquer débitos de sua responsabilidade, e sobre as irregularidades observadas no cumprimento do Contrato;</w:t>
      </w:r>
    </w:p>
    <w:p w:rsidR="00BB7867" w:rsidRPr="002A2DFE" w:rsidRDefault="00BB7867" w:rsidP="00BB7867">
      <w:pPr>
        <w:pStyle w:val="SemEspaamento"/>
        <w:jc w:val="both"/>
        <w:rPr>
          <w:rFonts w:ascii="Times New Roman" w:hAnsi="Times New Roman" w:cs="Times New Roman"/>
        </w:rPr>
      </w:pPr>
      <w:r w:rsidRPr="002A2DFE">
        <w:rPr>
          <w:rFonts w:ascii="Times New Roman" w:hAnsi="Times New Roman" w:cs="Times New Roman"/>
          <w:sz w:val="24"/>
          <w:szCs w:val="24"/>
        </w:rPr>
        <w:t>e)  A Administração se reserva o direito de suspender a execução do objeto em desacordo com o pactuado entre as partes</w:t>
      </w:r>
      <w:r w:rsidRPr="002A2DFE">
        <w:rPr>
          <w:rFonts w:ascii="Times New Roman" w:hAnsi="Times New Roman" w:cs="Times New Roman"/>
        </w:rPr>
        <w:t>.</w:t>
      </w:r>
    </w:p>
    <w:p w:rsidR="00BB7867" w:rsidRPr="002A2DFE" w:rsidRDefault="00BB7867" w:rsidP="00BB7867">
      <w:pPr>
        <w:jc w:val="both"/>
        <w:rPr>
          <w:b/>
          <w:sz w:val="24"/>
          <w:szCs w:val="24"/>
          <w:u w:val="single"/>
        </w:rPr>
      </w:pPr>
    </w:p>
    <w:p w:rsidR="00BB7867" w:rsidRPr="002A2DFE" w:rsidRDefault="00BB7867" w:rsidP="00BB7867">
      <w:pPr>
        <w:jc w:val="both"/>
        <w:rPr>
          <w:b/>
          <w:bCs/>
          <w:sz w:val="24"/>
          <w:szCs w:val="24"/>
        </w:rPr>
      </w:pPr>
      <w:r w:rsidRPr="002A2DFE">
        <w:rPr>
          <w:b/>
          <w:bCs/>
          <w:sz w:val="24"/>
          <w:szCs w:val="24"/>
        </w:rPr>
        <w:t>16.3. PENALIDADES CABÍVEIS:</w:t>
      </w:r>
    </w:p>
    <w:p w:rsidR="00BB7867" w:rsidRPr="002A2DFE" w:rsidRDefault="00BB7867" w:rsidP="00BB7867">
      <w:pPr>
        <w:jc w:val="both"/>
        <w:rPr>
          <w:b/>
          <w:bCs/>
          <w:sz w:val="24"/>
          <w:szCs w:val="24"/>
        </w:rPr>
      </w:pPr>
    </w:p>
    <w:p w:rsidR="00BB7867" w:rsidRPr="002A2DFE" w:rsidRDefault="00BB7867" w:rsidP="00BB7867">
      <w:pPr>
        <w:jc w:val="both"/>
        <w:rPr>
          <w:bCs/>
          <w:sz w:val="24"/>
          <w:szCs w:val="24"/>
        </w:rPr>
      </w:pPr>
      <w:r w:rsidRPr="002A2DFE">
        <w:rPr>
          <w:bCs/>
          <w:sz w:val="24"/>
          <w:szCs w:val="24"/>
        </w:rPr>
        <w:t>16.3.1. O licitante ou o contratado será responsabilizado administrativamente pelas seguintes infrações, com aplicação das seguintes sanções (art. 155 e 156 da Lei nº 14.133/2021):</w:t>
      </w:r>
    </w:p>
    <w:p w:rsidR="00BB7867" w:rsidRPr="002A2DFE" w:rsidRDefault="00BB7867" w:rsidP="00BB7867">
      <w:pPr>
        <w:ind w:left="283"/>
        <w:jc w:val="both"/>
        <w:rPr>
          <w:bCs/>
          <w:sz w:val="24"/>
          <w:szCs w:val="24"/>
        </w:rPr>
      </w:pPr>
      <w:r w:rsidRPr="002A2DFE">
        <w:rPr>
          <w:bCs/>
          <w:sz w:val="24"/>
          <w:szCs w:val="24"/>
        </w:rPr>
        <w:t xml:space="preserve">I - </w:t>
      </w:r>
      <w:r w:rsidRPr="002A2DFE">
        <w:rPr>
          <w:bCs/>
          <w:sz w:val="24"/>
          <w:szCs w:val="24"/>
        </w:rPr>
        <w:tab/>
        <w:t>Dar causa à inexecução parcial da Ata de Registro de Preços:</w:t>
      </w:r>
    </w:p>
    <w:p w:rsidR="00BB7867" w:rsidRPr="002A2DFE" w:rsidRDefault="00BB7867" w:rsidP="00BB7867">
      <w:pPr>
        <w:ind w:left="283"/>
        <w:jc w:val="both"/>
        <w:rPr>
          <w:bCs/>
          <w:sz w:val="24"/>
          <w:szCs w:val="24"/>
        </w:rPr>
      </w:pPr>
      <w:r w:rsidRPr="002A2DFE">
        <w:rPr>
          <w:bCs/>
          <w:sz w:val="24"/>
          <w:szCs w:val="24"/>
        </w:rPr>
        <w:t xml:space="preserve">II - </w:t>
      </w:r>
      <w:r w:rsidRPr="002A2DFE">
        <w:rPr>
          <w:bCs/>
          <w:sz w:val="24"/>
          <w:szCs w:val="24"/>
        </w:rPr>
        <w:tab/>
        <w:t>Dar causa à inexecução parcial da Ata de Registro de Preços que cause grave dano à Administração, ao funcionamento dos serviços públicos ou ao interesse coletivo;</w:t>
      </w:r>
    </w:p>
    <w:p w:rsidR="00BB7867" w:rsidRPr="002A2DFE" w:rsidRDefault="00BB7867" w:rsidP="00BB7867">
      <w:pPr>
        <w:ind w:left="283"/>
        <w:jc w:val="both"/>
        <w:rPr>
          <w:bCs/>
          <w:sz w:val="24"/>
          <w:szCs w:val="24"/>
        </w:rPr>
      </w:pPr>
      <w:r w:rsidRPr="002A2DFE">
        <w:rPr>
          <w:bCs/>
          <w:sz w:val="24"/>
          <w:szCs w:val="24"/>
        </w:rPr>
        <w:t>III - Dar causa à inexecução total da Ata de Registro de Preços;</w:t>
      </w:r>
    </w:p>
    <w:p w:rsidR="00BB7867" w:rsidRPr="002A2DFE" w:rsidRDefault="00BB7867" w:rsidP="00BB7867">
      <w:pPr>
        <w:ind w:left="283"/>
        <w:jc w:val="both"/>
        <w:rPr>
          <w:bCs/>
          <w:sz w:val="24"/>
          <w:szCs w:val="24"/>
        </w:rPr>
      </w:pPr>
      <w:r w:rsidRPr="002A2DFE">
        <w:rPr>
          <w:bCs/>
          <w:sz w:val="24"/>
          <w:szCs w:val="24"/>
        </w:rPr>
        <w:t>IV - Deixar de entregar a documentação exigida para o certame;</w:t>
      </w:r>
    </w:p>
    <w:p w:rsidR="00BB7867" w:rsidRPr="002A2DFE" w:rsidRDefault="00BB7867" w:rsidP="00BB7867">
      <w:pPr>
        <w:ind w:left="283"/>
        <w:jc w:val="both"/>
        <w:rPr>
          <w:bCs/>
          <w:sz w:val="24"/>
          <w:szCs w:val="24"/>
        </w:rPr>
      </w:pPr>
      <w:r w:rsidRPr="002A2DFE">
        <w:rPr>
          <w:bCs/>
          <w:sz w:val="24"/>
          <w:szCs w:val="24"/>
        </w:rPr>
        <w:t xml:space="preserve">V - </w:t>
      </w:r>
      <w:r w:rsidRPr="002A2DFE">
        <w:rPr>
          <w:bCs/>
          <w:sz w:val="24"/>
          <w:szCs w:val="24"/>
        </w:rPr>
        <w:tab/>
        <w:t>Não manter a proposta, salvo em decorrência de fato superveniente devidamente justificado;</w:t>
      </w:r>
    </w:p>
    <w:p w:rsidR="00BB7867" w:rsidRPr="002A2DFE" w:rsidRDefault="00BB7867" w:rsidP="00BB7867">
      <w:pPr>
        <w:ind w:left="283"/>
        <w:jc w:val="both"/>
        <w:rPr>
          <w:bCs/>
          <w:sz w:val="24"/>
          <w:szCs w:val="24"/>
        </w:rPr>
      </w:pPr>
      <w:r w:rsidRPr="002A2DFE">
        <w:rPr>
          <w:bCs/>
          <w:sz w:val="24"/>
          <w:szCs w:val="24"/>
        </w:rPr>
        <w:t>VI - Não celebrar a Ata de Registro de Preços ou não entregar a documentação exigida para a contratação, quando convocado dentro do prazo de validade de sua proposta;</w:t>
      </w:r>
    </w:p>
    <w:p w:rsidR="00BB7867" w:rsidRPr="002A2DFE" w:rsidRDefault="00BB7867" w:rsidP="00BB7867">
      <w:pPr>
        <w:ind w:left="283"/>
        <w:jc w:val="both"/>
        <w:rPr>
          <w:bCs/>
          <w:sz w:val="24"/>
          <w:szCs w:val="24"/>
        </w:rPr>
      </w:pPr>
      <w:r w:rsidRPr="002A2DFE">
        <w:rPr>
          <w:bCs/>
          <w:sz w:val="24"/>
          <w:szCs w:val="24"/>
        </w:rPr>
        <w:t>VII - Ensejar o retardamento da execução ou da entrega do objeto da licitação sem motivo justificado;</w:t>
      </w:r>
    </w:p>
    <w:p w:rsidR="00BB7867" w:rsidRPr="002A2DFE" w:rsidRDefault="00BB7867" w:rsidP="00BB7867">
      <w:pPr>
        <w:ind w:left="283"/>
        <w:jc w:val="both"/>
        <w:rPr>
          <w:bCs/>
          <w:sz w:val="24"/>
          <w:szCs w:val="24"/>
        </w:rPr>
      </w:pPr>
      <w:r w:rsidRPr="002A2DFE">
        <w:rPr>
          <w:bCs/>
          <w:sz w:val="24"/>
          <w:szCs w:val="24"/>
        </w:rPr>
        <w:t>VIII - Apresentar declaração ou documentação falsa exigida para o certame ou prestar declaração falsa durante a licitação ou a execução da Ata de Registro de Preços;</w:t>
      </w:r>
    </w:p>
    <w:p w:rsidR="00BB7867" w:rsidRPr="002A2DFE" w:rsidRDefault="00BB7867" w:rsidP="00BB7867">
      <w:pPr>
        <w:ind w:left="283"/>
        <w:jc w:val="both"/>
        <w:rPr>
          <w:bCs/>
          <w:sz w:val="24"/>
          <w:szCs w:val="24"/>
        </w:rPr>
      </w:pPr>
      <w:r w:rsidRPr="002A2DFE">
        <w:rPr>
          <w:bCs/>
          <w:sz w:val="24"/>
          <w:szCs w:val="24"/>
        </w:rPr>
        <w:t>IX - Fraudar a licitação ou praticar ato fraudulento na execução da Ata de Registro de Preços;</w:t>
      </w:r>
    </w:p>
    <w:p w:rsidR="00BB7867" w:rsidRPr="002A2DFE" w:rsidRDefault="00BB7867" w:rsidP="00BB7867">
      <w:pPr>
        <w:ind w:left="340"/>
        <w:jc w:val="both"/>
        <w:rPr>
          <w:bCs/>
          <w:sz w:val="24"/>
          <w:szCs w:val="24"/>
        </w:rPr>
      </w:pPr>
      <w:r w:rsidRPr="002A2DFE">
        <w:rPr>
          <w:bCs/>
          <w:sz w:val="24"/>
          <w:szCs w:val="24"/>
        </w:rPr>
        <w:t>X - Comportar-se de modo inidôneo ou cometer fraude de qualquer natureza;</w:t>
      </w:r>
    </w:p>
    <w:p w:rsidR="00BB7867" w:rsidRPr="002A2DFE" w:rsidRDefault="00BB7867" w:rsidP="00BB7867">
      <w:pPr>
        <w:ind w:left="340"/>
        <w:jc w:val="both"/>
        <w:rPr>
          <w:bCs/>
          <w:sz w:val="24"/>
          <w:szCs w:val="24"/>
        </w:rPr>
      </w:pPr>
      <w:r w:rsidRPr="002A2DFE">
        <w:rPr>
          <w:bCs/>
          <w:sz w:val="24"/>
          <w:szCs w:val="24"/>
        </w:rPr>
        <w:t>XI - Praticar atos ilícitos com vistas a frustrar os objetivos da licitação;</w:t>
      </w:r>
    </w:p>
    <w:p w:rsidR="00BB7867" w:rsidRPr="002A2DFE" w:rsidRDefault="00BB7867" w:rsidP="00BB7867">
      <w:pPr>
        <w:ind w:left="340"/>
        <w:jc w:val="both"/>
        <w:rPr>
          <w:bCs/>
          <w:sz w:val="24"/>
          <w:szCs w:val="24"/>
        </w:rPr>
      </w:pPr>
      <w:r w:rsidRPr="002A2DFE">
        <w:rPr>
          <w:bCs/>
          <w:sz w:val="24"/>
          <w:szCs w:val="24"/>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BB7867" w:rsidRPr="002A2DFE" w:rsidRDefault="00BB7867" w:rsidP="00BB7867">
      <w:pPr>
        <w:ind w:left="340"/>
        <w:jc w:val="both"/>
        <w:rPr>
          <w:bCs/>
          <w:sz w:val="24"/>
          <w:szCs w:val="24"/>
        </w:rPr>
      </w:pPr>
    </w:p>
    <w:p w:rsidR="00BB7867" w:rsidRPr="002A2DFE" w:rsidRDefault="00BB7867" w:rsidP="00BB7867">
      <w:pPr>
        <w:ind w:left="340"/>
        <w:jc w:val="both"/>
        <w:rPr>
          <w:bCs/>
          <w:sz w:val="24"/>
          <w:szCs w:val="24"/>
        </w:rPr>
      </w:pPr>
    </w:p>
    <w:p w:rsidR="00BB7867" w:rsidRPr="002A2DFE" w:rsidRDefault="00BB7867" w:rsidP="00BB7867">
      <w:pPr>
        <w:jc w:val="both"/>
        <w:rPr>
          <w:b/>
          <w:bCs/>
          <w:sz w:val="24"/>
          <w:szCs w:val="24"/>
        </w:rPr>
      </w:pPr>
      <w:r w:rsidRPr="002A2DFE">
        <w:rPr>
          <w:b/>
          <w:bCs/>
          <w:sz w:val="24"/>
          <w:szCs w:val="24"/>
        </w:rPr>
        <w:t xml:space="preserve">16.4 SANÇÕES </w:t>
      </w:r>
    </w:p>
    <w:p w:rsidR="00BB7867" w:rsidRPr="002A2DFE" w:rsidRDefault="00BB7867" w:rsidP="00BB7867">
      <w:pPr>
        <w:jc w:val="both"/>
        <w:rPr>
          <w:b/>
          <w:bCs/>
          <w:sz w:val="24"/>
          <w:szCs w:val="24"/>
        </w:rPr>
      </w:pPr>
    </w:p>
    <w:p w:rsidR="00BB7867" w:rsidRPr="002A2DFE" w:rsidRDefault="00BB7867" w:rsidP="00BB7867">
      <w:pPr>
        <w:jc w:val="both"/>
        <w:rPr>
          <w:bCs/>
          <w:sz w:val="24"/>
          <w:szCs w:val="24"/>
        </w:rPr>
      </w:pPr>
      <w:r w:rsidRPr="002A2DFE">
        <w:rPr>
          <w:bCs/>
          <w:sz w:val="24"/>
          <w:szCs w:val="24"/>
        </w:rPr>
        <w:t>16.5 Serão aplicadas as seguintes sanções às penalidades acima indicadas:</w:t>
      </w:r>
    </w:p>
    <w:p w:rsidR="00BB7867" w:rsidRPr="002A2DFE" w:rsidRDefault="00BB7867" w:rsidP="00BB7867">
      <w:pPr>
        <w:jc w:val="both"/>
        <w:rPr>
          <w:bCs/>
          <w:sz w:val="24"/>
          <w:szCs w:val="24"/>
        </w:rPr>
      </w:pPr>
    </w:p>
    <w:p w:rsidR="00BB7867" w:rsidRPr="002A2DFE" w:rsidRDefault="00BB7867" w:rsidP="00BB7867">
      <w:pPr>
        <w:jc w:val="both"/>
        <w:rPr>
          <w:bCs/>
          <w:sz w:val="24"/>
          <w:szCs w:val="24"/>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569"/>
        <w:gridCol w:w="3165"/>
        <w:gridCol w:w="5341"/>
      </w:tblGrid>
      <w:tr w:rsidR="00BB7867" w:rsidRPr="002A2DFE" w:rsidTr="00686D2A">
        <w:tc>
          <w:tcPr>
            <w:tcW w:w="569" w:type="dxa"/>
            <w:tcBorders>
              <w:top w:val="single" w:sz="2" w:space="0" w:color="000000"/>
              <w:left w:val="single" w:sz="2" w:space="0" w:color="000000"/>
              <w:bottom w:val="single" w:sz="2" w:space="0" w:color="000000"/>
            </w:tcBorders>
          </w:tcPr>
          <w:p w:rsidR="00BB7867" w:rsidRPr="002A2DFE" w:rsidRDefault="00BB7867" w:rsidP="00686D2A">
            <w:pPr>
              <w:jc w:val="both"/>
              <w:rPr>
                <w:bCs/>
                <w:sz w:val="24"/>
                <w:szCs w:val="24"/>
              </w:rPr>
            </w:pPr>
            <w:r w:rsidRPr="002A2DFE">
              <w:rPr>
                <w:bCs/>
                <w:sz w:val="24"/>
                <w:szCs w:val="24"/>
              </w:rPr>
              <w:t xml:space="preserve">I - </w:t>
            </w:r>
          </w:p>
        </w:tc>
        <w:tc>
          <w:tcPr>
            <w:tcW w:w="3165" w:type="dxa"/>
            <w:tcBorders>
              <w:top w:val="single" w:sz="2" w:space="0" w:color="000000"/>
              <w:left w:val="single" w:sz="2" w:space="0" w:color="000000"/>
              <w:bottom w:val="single" w:sz="2" w:space="0" w:color="000000"/>
            </w:tcBorders>
          </w:tcPr>
          <w:p w:rsidR="00BB7867" w:rsidRPr="002A2DFE" w:rsidRDefault="00BB7867" w:rsidP="00686D2A">
            <w:pPr>
              <w:jc w:val="both"/>
              <w:rPr>
                <w:bCs/>
                <w:sz w:val="24"/>
                <w:szCs w:val="24"/>
              </w:rPr>
            </w:pPr>
            <w:r w:rsidRPr="002A2DFE">
              <w:rPr>
                <w:bCs/>
                <w:sz w:val="24"/>
                <w:szCs w:val="24"/>
              </w:rPr>
              <w:t>Advertência (art. 156, § 2º).</w:t>
            </w:r>
          </w:p>
        </w:tc>
        <w:tc>
          <w:tcPr>
            <w:tcW w:w="5341" w:type="dxa"/>
            <w:tcBorders>
              <w:top w:val="single" w:sz="2" w:space="0" w:color="000000"/>
              <w:left w:val="single" w:sz="2" w:space="0" w:color="000000"/>
              <w:bottom w:val="single" w:sz="2" w:space="0" w:color="000000"/>
              <w:right w:val="single" w:sz="2" w:space="0" w:color="000000"/>
            </w:tcBorders>
          </w:tcPr>
          <w:p w:rsidR="00BB7867" w:rsidRPr="002A2DFE" w:rsidRDefault="00BB7867" w:rsidP="00686D2A">
            <w:pPr>
              <w:jc w:val="both"/>
              <w:rPr>
                <w:bCs/>
                <w:sz w:val="24"/>
                <w:szCs w:val="24"/>
              </w:rPr>
            </w:pPr>
            <w:r w:rsidRPr="002A2DFE">
              <w:rPr>
                <w:bCs/>
                <w:sz w:val="24"/>
                <w:szCs w:val="24"/>
              </w:rPr>
              <w:t xml:space="preserve"> I</w:t>
            </w:r>
          </w:p>
          <w:p w:rsidR="00BB7867" w:rsidRPr="002A2DFE" w:rsidRDefault="00BB7867" w:rsidP="00686D2A">
            <w:pPr>
              <w:jc w:val="both"/>
              <w:rPr>
                <w:bCs/>
                <w:sz w:val="24"/>
                <w:szCs w:val="24"/>
              </w:rPr>
            </w:pPr>
          </w:p>
          <w:p w:rsidR="00BB7867" w:rsidRPr="002A2DFE" w:rsidRDefault="00BB7867" w:rsidP="00686D2A">
            <w:pPr>
              <w:jc w:val="both"/>
              <w:rPr>
                <w:bCs/>
                <w:sz w:val="24"/>
                <w:szCs w:val="24"/>
              </w:rPr>
            </w:pPr>
            <w:r w:rsidRPr="002A2DFE">
              <w:rPr>
                <w:bCs/>
                <w:sz w:val="24"/>
                <w:szCs w:val="24"/>
              </w:rPr>
              <w:t xml:space="preserve">Obs. 1: Quando não se justificar a imposição de penalidade mais grave </w:t>
            </w:r>
          </w:p>
          <w:p w:rsidR="00BB7867" w:rsidRPr="002A2DFE" w:rsidRDefault="00BB7867" w:rsidP="00686D2A">
            <w:pPr>
              <w:jc w:val="both"/>
              <w:rPr>
                <w:bCs/>
                <w:sz w:val="24"/>
                <w:szCs w:val="24"/>
              </w:rPr>
            </w:pPr>
          </w:p>
          <w:p w:rsidR="00BB7867" w:rsidRPr="002A2DFE" w:rsidRDefault="00BB7867" w:rsidP="00686D2A">
            <w:pPr>
              <w:jc w:val="both"/>
              <w:rPr>
                <w:bCs/>
                <w:sz w:val="24"/>
                <w:szCs w:val="24"/>
              </w:rPr>
            </w:pPr>
            <w:r w:rsidRPr="002A2DFE">
              <w:rPr>
                <w:bCs/>
                <w:sz w:val="24"/>
                <w:szCs w:val="24"/>
              </w:rPr>
              <w:lastRenderedPageBreak/>
              <w:t>Obs. 2: Pode ser aplicada cumulativamente com multa (art. 156, § 7º).</w:t>
            </w:r>
          </w:p>
          <w:p w:rsidR="00BB7867" w:rsidRPr="002A2DFE" w:rsidRDefault="00BB7867" w:rsidP="00686D2A">
            <w:pPr>
              <w:jc w:val="both"/>
              <w:rPr>
                <w:bCs/>
                <w:sz w:val="24"/>
                <w:szCs w:val="24"/>
              </w:rPr>
            </w:pPr>
          </w:p>
        </w:tc>
      </w:tr>
      <w:tr w:rsidR="00BB7867" w:rsidRPr="002A2DFE" w:rsidTr="00686D2A">
        <w:tc>
          <w:tcPr>
            <w:tcW w:w="569" w:type="dxa"/>
            <w:tcBorders>
              <w:left w:val="single" w:sz="2" w:space="0" w:color="000000"/>
              <w:bottom w:val="single" w:sz="2" w:space="0" w:color="000000"/>
            </w:tcBorders>
          </w:tcPr>
          <w:p w:rsidR="00BB7867" w:rsidRPr="002A2DFE" w:rsidRDefault="00BB7867" w:rsidP="00686D2A">
            <w:pPr>
              <w:pStyle w:val="Contedodatabela"/>
              <w:jc w:val="both"/>
              <w:rPr>
                <w:bCs/>
                <w:sz w:val="24"/>
                <w:szCs w:val="24"/>
              </w:rPr>
            </w:pPr>
            <w:r w:rsidRPr="002A2DFE">
              <w:rPr>
                <w:bCs/>
                <w:sz w:val="24"/>
                <w:szCs w:val="24"/>
              </w:rPr>
              <w:lastRenderedPageBreak/>
              <w:t xml:space="preserve">II - </w:t>
            </w:r>
          </w:p>
        </w:tc>
        <w:tc>
          <w:tcPr>
            <w:tcW w:w="3165" w:type="dxa"/>
            <w:tcBorders>
              <w:left w:val="single" w:sz="2" w:space="0" w:color="000000"/>
              <w:bottom w:val="single" w:sz="2" w:space="0" w:color="000000"/>
            </w:tcBorders>
          </w:tcPr>
          <w:p w:rsidR="00BB7867" w:rsidRPr="002A2DFE" w:rsidRDefault="00BB7867" w:rsidP="00686D2A">
            <w:pPr>
              <w:pStyle w:val="Contedodatabela"/>
              <w:jc w:val="both"/>
              <w:rPr>
                <w:bCs/>
                <w:sz w:val="24"/>
                <w:szCs w:val="24"/>
              </w:rPr>
            </w:pPr>
            <w:r w:rsidRPr="002A2DFE">
              <w:rPr>
                <w:bCs/>
                <w:sz w:val="24"/>
                <w:szCs w:val="24"/>
              </w:rPr>
              <w:t xml:space="preserve">Multa de 10% </w:t>
            </w:r>
            <w:r w:rsidRPr="002A2DFE">
              <w:rPr>
                <w:bCs/>
                <w:sz w:val="24"/>
                <w:szCs w:val="24"/>
              </w:rPr>
              <w:tab/>
            </w:r>
          </w:p>
        </w:tc>
        <w:tc>
          <w:tcPr>
            <w:tcW w:w="5341" w:type="dxa"/>
            <w:tcBorders>
              <w:left w:val="single" w:sz="2" w:space="0" w:color="000000"/>
              <w:bottom w:val="single" w:sz="2" w:space="0" w:color="000000"/>
              <w:right w:val="single" w:sz="2" w:space="0" w:color="000000"/>
            </w:tcBorders>
          </w:tcPr>
          <w:p w:rsidR="00BB7867" w:rsidRPr="002A2DFE" w:rsidRDefault="00BB7867" w:rsidP="00686D2A">
            <w:pPr>
              <w:pStyle w:val="Contedodatabela"/>
              <w:jc w:val="both"/>
              <w:rPr>
                <w:bCs/>
                <w:sz w:val="24"/>
                <w:szCs w:val="24"/>
              </w:rPr>
            </w:pPr>
            <w:r w:rsidRPr="002A2DFE">
              <w:rPr>
                <w:bCs/>
                <w:sz w:val="24"/>
                <w:szCs w:val="24"/>
              </w:rPr>
              <w:t xml:space="preserve">Qualquer infração (art. 156, § 3º). </w:t>
            </w:r>
          </w:p>
        </w:tc>
      </w:tr>
      <w:tr w:rsidR="00BB7867" w:rsidRPr="002A2DFE" w:rsidTr="00686D2A">
        <w:tc>
          <w:tcPr>
            <w:tcW w:w="569" w:type="dxa"/>
            <w:tcBorders>
              <w:left w:val="single" w:sz="2" w:space="0" w:color="000000"/>
              <w:bottom w:val="single" w:sz="2" w:space="0" w:color="000000"/>
            </w:tcBorders>
          </w:tcPr>
          <w:p w:rsidR="00BB7867" w:rsidRPr="002A2DFE" w:rsidRDefault="00BB7867" w:rsidP="00686D2A">
            <w:pPr>
              <w:pStyle w:val="Contedodatabela"/>
              <w:jc w:val="both"/>
              <w:rPr>
                <w:bCs/>
                <w:sz w:val="24"/>
                <w:szCs w:val="24"/>
              </w:rPr>
            </w:pPr>
            <w:r w:rsidRPr="002A2DFE">
              <w:rPr>
                <w:bCs/>
                <w:sz w:val="24"/>
                <w:szCs w:val="24"/>
              </w:rPr>
              <w:t>III -</w:t>
            </w:r>
          </w:p>
        </w:tc>
        <w:tc>
          <w:tcPr>
            <w:tcW w:w="3165" w:type="dxa"/>
            <w:tcBorders>
              <w:left w:val="single" w:sz="2" w:space="0" w:color="000000"/>
              <w:bottom w:val="single" w:sz="2" w:space="0" w:color="000000"/>
            </w:tcBorders>
          </w:tcPr>
          <w:p w:rsidR="00BB7867" w:rsidRPr="002A2DFE" w:rsidRDefault="00BB7867" w:rsidP="00686D2A">
            <w:pPr>
              <w:jc w:val="both"/>
              <w:rPr>
                <w:bCs/>
                <w:sz w:val="24"/>
                <w:szCs w:val="24"/>
              </w:rPr>
            </w:pPr>
            <w:r w:rsidRPr="002A2DFE">
              <w:rPr>
                <w:bCs/>
                <w:sz w:val="24"/>
                <w:szCs w:val="24"/>
              </w:rPr>
              <w:t>Impedimento de licitar e contratar no âmbito da Administração Pública direta e indireta do Município de Águas Frias, pelo prazo máximo de 3 (três) anos (art. 156, § 4º).</w:t>
            </w:r>
          </w:p>
        </w:tc>
        <w:tc>
          <w:tcPr>
            <w:tcW w:w="5341" w:type="dxa"/>
            <w:tcBorders>
              <w:left w:val="single" w:sz="2" w:space="0" w:color="000000"/>
              <w:bottom w:val="single" w:sz="2" w:space="0" w:color="000000"/>
              <w:right w:val="single" w:sz="2" w:space="0" w:color="000000"/>
            </w:tcBorders>
          </w:tcPr>
          <w:p w:rsidR="00BB7867" w:rsidRPr="002A2DFE" w:rsidRDefault="00BB7867" w:rsidP="00686D2A">
            <w:pPr>
              <w:jc w:val="center"/>
              <w:rPr>
                <w:bCs/>
                <w:sz w:val="24"/>
                <w:szCs w:val="24"/>
              </w:rPr>
            </w:pPr>
            <w:r w:rsidRPr="002A2DFE">
              <w:rPr>
                <w:bCs/>
                <w:sz w:val="24"/>
                <w:szCs w:val="24"/>
              </w:rPr>
              <w:t xml:space="preserve">II </w:t>
            </w:r>
          </w:p>
          <w:p w:rsidR="00BB7867" w:rsidRPr="002A2DFE" w:rsidRDefault="00BB7867" w:rsidP="00686D2A">
            <w:pPr>
              <w:jc w:val="center"/>
              <w:rPr>
                <w:bCs/>
                <w:sz w:val="24"/>
                <w:szCs w:val="24"/>
              </w:rPr>
            </w:pPr>
            <w:r w:rsidRPr="002A2DFE">
              <w:rPr>
                <w:bCs/>
                <w:sz w:val="24"/>
                <w:szCs w:val="24"/>
              </w:rPr>
              <w:t xml:space="preserve">III </w:t>
            </w:r>
          </w:p>
          <w:p w:rsidR="00BB7867" w:rsidRPr="002A2DFE" w:rsidRDefault="00BB7867" w:rsidP="00686D2A">
            <w:pPr>
              <w:jc w:val="center"/>
              <w:rPr>
                <w:bCs/>
                <w:sz w:val="24"/>
                <w:szCs w:val="24"/>
              </w:rPr>
            </w:pPr>
            <w:r w:rsidRPr="002A2DFE">
              <w:rPr>
                <w:bCs/>
                <w:sz w:val="24"/>
                <w:szCs w:val="24"/>
              </w:rPr>
              <w:t xml:space="preserve">IV </w:t>
            </w:r>
          </w:p>
          <w:p w:rsidR="00BB7867" w:rsidRPr="002A2DFE" w:rsidRDefault="00BB7867" w:rsidP="00686D2A">
            <w:pPr>
              <w:jc w:val="center"/>
              <w:rPr>
                <w:bCs/>
                <w:sz w:val="24"/>
                <w:szCs w:val="24"/>
              </w:rPr>
            </w:pPr>
            <w:r w:rsidRPr="002A2DFE">
              <w:rPr>
                <w:bCs/>
                <w:sz w:val="24"/>
                <w:szCs w:val="24"/>
              </w:rPr>
              <w:t xml:space="preserve">V </w:t>
            </w:r>
          </w:p>
          <w:p w:rsidR="00BB7867" w:rsidRPr="002A2DFE" w:rsidRDefault="00BB7867" w:rsidP="00686D2A">
            <w:pPr>
              <w:jc w:val="center"/>
              <w:rPr>
                <w:bCs/>
                <w:sz w:val="24"/>
                <w:szCs w:val="24"/>
              </w:rPr>
            </w:pPr>
            <w:r w:rsidRPr="002A2DFE">
              <w:rPr>
                <w:bCs/>
                <w:sz w:val="24"/>
                <w:szCs w:val="24"/>
              </w:rPr>
              <w:t xml:space="preserve">VI </w:t>
            </w:r>
          </w:p>
          <w:p w:rsidR="00BB7867" w:rsidRPr="002A2DFE" w:rsidRDefault="00BB7867" w:rsidP="00686D2A">
            <w:pPr>
              <w:jc w:val="center"/>
              <w:rPr>
                <w:bCs/>
                <w:sz w:val="24"/>
                <w:szCs w:val="24"/>
              </w:rPr>
            </w:pPr>
            <w:r w:rsidRPr="002A2DFE">
              <w:rPr>
                <w:bCs/>
                <w:sz w:val="24"/>
                <w:szCs w:val="24"/>
              </w:rPr>
              <w:t xml:space="preserve">VII </w:t>
            </w:r>
          </w:p>
          <w:p w:rsidR="00BB7867" w:rsidRPr="002A2DFE" w:rsidRDefault="00BB7867" w:rsidP="00686D2A">
            <w:pPr>
              <w:jc w:val="center"/>
              <w:rPr>
                <w:bCs/>
                <w:sz w:val="24"/>
                <w:szCs w:val="24"/>
              </w:rPr>
            </w:pPr>
          </w:p>
          <w:p w:rsidR="00BB7867" w:rsidRPr="002A2DFE" w:rsidRDefault="00BB7867" w:rsidP="00686D2A">
            <w:pPr>
              <w:jc w:val="both"/>
              <w:rPr>
                <w:bCs/>
                <w:sz w:val="24"/>
                <w:szCs w:val="24"/>
              </w:rPr>
            </w:pPr>
            <w:r w:rsidRPr="002A2DFE">
              <w:rPr>
                <w:bCs/>
                <w:sz w:val="24"/>
                <w:szCs w:val="24"/>
              </w:rPr>
              <w:t xml:space="preserve">Obs. 1: Quando não se justificar a imposição de penalidade mais grave. </w:t>
            </w:r>
          </w:p>
          <w:p w:rsidR="00BB7867" w:rsidRPr="002A2DFE" w:rsidRDefault="00BB7867" w:rsidP="00686D2A">
            <w:pPr>
              <w:jc w:val="both"/>
              <w:rPr>
                <w:bCs/>
                <w:sz w:val="24"/>
                <w:szCs w:val="24"/>
              </w:rPr>
            </w:pPr>
            <w:r w:rsidRPr="002A2DFE">
              <w:rPr>
                <w:bCs/>
                <w:sz w:val="24"/>
                <w:szCs w:val="24"/>
              </w:rPr>
              <w:t>Obs. 2: Pode ser aplicada cumulativamente com multa (art. 156, § 7º</w:t>
            </w:r>
          </w:p>
        </w:tc>
      </w:tr>
      <w:tr w:rsidR="00BB7867" w:rsidRPr="002A2DFE" w:rsidTr="00686D2A">
        <w:tc>
          <w:tcPr>
            <w:tcW w:w="569" w:type="dxa"/>
            <w:tcBorders>
              <w:left w:val="single" w:sz="2" w:space="0" w:color="000000"/>
              <w:bottom w:val="single" w:sz="2" w:space="0" w:color="000000"/>
            </w:tcBorders>
          </w:tcPr>
          <w:p w:rsidR="00BB7867" w:rsidRPr="002A2DFE" w:rsidRDefault="00BB7867" w:rsidP="00686D2A">
            <w:pPr>
              <w:pStyle w:val="Contedodatabela"/>
              <w:jc w:val="both"/>
              <w:rPr>
                <w:bCs/>
                <w:sz w:val="24"/>
                <w:szCs w:val="24"/>
              </w:rPr>
            </w:pPr>
            <w:r w:rsidRPr="002A2DFE">
              <w:rPr>
                <w:bCs/>
                <w:sz w:val="24"/>
                <w:szCs w:val="24"/>
              </w:rPr>
              <w:t>IV</w:t>
            </w:r>
          </w:p>
        </w:tc>
        <w:tc>
          <w:tcPr>
            <w:tcW w:w="3165" w:type="dxa"/>
            <w:tcBorders>
              <w:left w:val="single" w:sz="2" w:space="0" w:color="000000"/>
              <w:bottom w:val="single" w:sz="2" w:space="0" w:color="000000"/>
            </w:tcBorders>
          </w:tcPr>
          <w:p w:rsidR="00BB7867" w:rsidRPr="002A2DFE" w:rsidRDefault="00BB7867" w:rsidP="00686D2A">
            <w:pPr>
              <w:jc w:val="both"/>
              <w:rPr>
                <w:bCs/>
                <w:sz w:val="24"/>
                <w:szCs w:val="24"/>
              </w:rPr>
            </w:pPr>
            <w:r w:rsidRPr="002A2DFE">
              <w:rPr>
                <w:bCs/>
                <w:sz w:val="24"/>
                <w:szCs w:val="24"/>
              </w:rPr>
              <w:t>Declaração de inidoneidade para licitar ou contratar no âmbito da Administração Pública direta e indireta de todos os entes federativos, pelo prazo mínimo de 3 (três) anos e máximo de 6 (seis) anos (art. 156, § 5º)</w:t>
            </w:r>
          </w:p>
        </w:tc>
        <w:tc>
          <w:tcPr>
            <w:tcW w:w="5341" w:type="dxa"/>
            <w:tcBorders>
              <w:left w:val="single" w:sz="2" w:space="0" w:color="000000"/>
              <w:bottom w:val="single" w:sz="2" w:space="0" w:color="000000"/>
              <w:right w:val="single" w:sz="2" w:space="0" w:color="000000"/>
            </w:tcBorders>
          </w:tcPr>
          <w:p w:rsidR="00BB7867" w:rsidRPr="002A2DFE" w:rsidRDefault="00BB7867" w:rsidP="00686D2A">
            <w:pPr>
              <w:jc w:val="center"/>
              <w:rPr>
                <w:bCs/>
                <w:sz w:val="24"/>
                <w:szCs w:val="24"/>
              </w:rPr>
            </w:pPr>
            <w:r w:rsidRPr="002A2DFE">
              <w:rPr>
                <w:bCs/>
                <w:sz w:val="24"/>
                <w:szCs w:val="24"/>
              </w:rPr>
              <w:t xml:space="preserve">VIII </w:t>
            </w:r>
          </w:p>
          <w:p w:rsidR="00BB7867" w:rsidRPr="002A2DFE" w:rsidRDefault="00BB7867" w:rsidP="00686D2A">
            <w:pPr>
              <w:jc w:val="center"/>
              <w:rPr>
                <w:bCs/>
                <w:sz w:val="24"/>
                <w:szCs w:val="24"/>
              </w:rPr>
            </w:pPr>
            <w:r w:rsidRPr="002A2DFE">
              <w:rPr>
                <w:bCs/>
                <w:sz w:val="24"/>
                <w:szCs w:val="24"/>
              </w:rPr>
              <w:t xml:space="preserve">IX </w:t>
            </w:r>
          </w:p>
          <w:p w:rsidR="00BB7867" w:rsidRPr="002A2DFE" w:rsidRDefault="00BB7867" w:rsidP="00686D2A">
            <w:pPr>
              <w:jc w:val="center"/>
              <w:rPr>
                <w:bCs/>
                <w:sz w:val="24"/>
                <w:szCs w:val="24"/>
              </w:rPr>
            </w:pPr>
            <w:r w:rsidRPr="002A2DFE">
              <w:rPr>
                <w:bCs/>
                <w:sz w:val="24"/>
                <w:szCs w:val="24"/>
              </w:rPr>
              <w:t xml:space="preserve">X </w:t>
            </w:r>
          </w:p>
          <w:p w:rsidR="00BB7867" w:rsidRPr="002A2DFE" w:rsidRDefault="00BB7867" w:rsidP="00686D2A">
            <w:pPr>
              <w:jc w:val="center"/>
              <w:rPr>
                <w:bCs/>
                <w:sz w:val="24"/>
                <w:szCs w:val="24"/>
              </w:rPr>
            </w:pPr>
            <w:r w:rsidRPr="002A2DFE">
              <w:rPr>
                <w:bCs/>
                <w:sz w:val="24"/>
                <w:szCs w:val="24"/>
              </w:rPr>
              <w:t xml:space="preserve">XI </w:t>
            </w:r>
          </w:p>
          <w:p w:rsidR="00BB7867" w:rsidRPr="002A2DFE" w:rsidRDefault="00BB7867" w:rsidP="00686D2A">
            <w:pPr>
              <w:jc w:val="center"/>
              <w:rPr>
                <w:bCs/>
                <w:sz w:val="24"/>
                <w:szCs w:val="24"/>
              </w:rPr>
            </w:pPr>
            <w:r w:rsidRPr="002A2DFE">
              <w:rPr>
                <w:bCs/>
                <w:sz w:val="24"/>
                <w:szCs w:val="24"/>
              </w:rPr>
              <w:t xml:space="preserve">XII </w:t>
            </w:r>
          </w:p>
          <w:p w:rsidR="00BB7867" w:rsidRPr="002A2DFE" w:rsidRDefault="00BB7867" w:rsidP="00686D2A">
            <w:pPr>
              <w:jc w:val="center"/>
              <w:rPr>
                <w:bCs/>
                <w:sz w:val="24"/>
                <w:szCs w:val="24"/>
              </w:rPr>
            </w:pPr>
          </w:p>
          <w:p w:rsidR="00BB7867" w:rsidRPr="002A2DFE" w:rsidRDefault="00BB7867" w:rsidP="00686D2A">
            <w:pPr>
              <w:jc w:val="both"/>
              <w:rPr>
                <w:bCs/>
                <w:sz w:val="24"/>
                <w:szCs w:val="24"/>
              </w:rPr>
            </w:pPr>
            <w:r w:rsidRPr="002A2DFE">
              <w:rPr>
                <w:bCs/>
                <w:sz w:val="24"/>
                <w:szCs w:val="24"/>
              </w:rPr>
              <w:t>Obs. 1: Pode ser aplicada cumulativamente com multa (art. 156, § 7º).</w:t>
            </w:r>
          </w:p>
        </w:tc>
      </w:tr>
    </w:tbl>
    <w:p w:rsidR="00BB7867" w:rsidRPr="002A2DFE" w:rsidRDefault="00BB7867" w:rsidP="00BB7867">
      <w:pPr>
        <w:jc w:val="both"/>
        <w:rPr>
          <w:bCs/>
          <w:sz w:val="24"/>
          <w:szCs w:val="24"/>
        </w:rPr>
      </w:pPr>
    </w:p>
    <w:p w:rsidR="00BB7867" w:rsidRPr="002A2DFE" w:rsidRDefault="00BB7867" w:rsidP="00BB7867">
      <w:pPr>
        <w:jc w:val="both"/>
        <w:rPr>
          <w:bCs/>
          <w:sz w:val="24"/>
          <w:szCs w:val="24"/>
        </w:rPr>
      </w:pPr>
      <w:r w:rsidRPr="002A2DFE">
        <w:rPr>
          <w:bCs/>
          <w:sz w:val="24"/>
          <w:szCs w:val="24"/>
        </w:rPr>
        <w:t>16.6. Na aplicação das sanções serão considerados (art. 156, § 1º da Lei nº 14.133/2021):</w:t>
      </w:r>
    </w:p>
    <w:p w:rsidR="00BB7867" w:rsidRPr="002A2DFE" w:rsidRDefault="00BB7867" w:rsidP="00BB7867">
      <w:pPr>
        <w:jc w:val="both"/>
        <w:rPr>
          <w:bCs/>
          <w:sz w:val="24"/>
          <w:szCs w:val="24"/>
        </w:rPr>
      </w:pPr>
      <w:r w:rsidRPr="002A2DFE">
        <w:rPr>
          <w:bCs/>
          <w:sz w:val="24"/>
          <w:szCs w:val="24"/>
        </w:rPr>
        <w:t xml:space="preserve">I - </w:t>
      </w:r>
      <w:r w:rsidRPr="002A2DFE">
        <w:rPr>
          <w:bCs/>
          <w:sz w:val="24"/>
          <w:szCs w:val="24"/>
        </w:rPr>
        <w:tab/>
        <w:t>A natureza e a gravidade da infração cometida;</w:t>
      </w:r>
    </w:p>
    <w:p w:rsidR="00BB7867" w:rsidRPr="002A2DFE" w:rsidRDefault="00BB7867" w:rsidP="00BB7867">
      <w:pPr>
        <w:jc w:val="both"/>
        <w:rPr>
          <w:bCs/>
          <w:sz w:val="24"/>
          <w:szCs w:val="24"/>
        </w:rPr>
      </w:pPr>
      <w:r w:rsidRPr="002A2DFE">
        <w:rPr>
          <w:bCs/>
          <w:sz w:val="24"/>
          <w:szCs w:val="24"/>
        </w:rPr>
        <w:t xml:space="preserve">II - </w:t>
      </w:r>
      <w:r w:rsidRPr="002A2DFE">
        <w:rPr>
          <w:bCs/>
          <w:sz w:val="24"/>
          <w:szCs w:val="24"/>
        </w:rPr>
        <w:tab/>
        <w:t>As peculiaridades do caso concreto;</w:t>
      </w:r>
    </w:p>
    <w:p w:rsidR="00BB7867" w:rsidRPr="002A2DFE" w:rsidRDefault="00BB7867" w:rsidP="00BB7867">
      <w:pPr>
        <w:jc w:val="both"/>
        <w:rPr>
          <w:bCs/>
          <w:sz w:val="24"/>
          <w:szCs w:val="24"/>
        </w:rPr>
      </w:pPr>
      <w:r w:rsidRPr="002A2DFE">
        <w:rPr>
          <w:bCs/>
          <w:sz w:val="24"/>
          <w:szCs w:val="24"/>
        </w:rPr>
        <w:t xml:space="preserve">III - </w:t>
      </w:r>
      <w:r w:rsidRPr="002A2DFE">
        <w:rPr>
          <w:bCs/>
          <w:sz w:val="24"/>
          <w:szCs w:val="24"/>
        </w:rPr>
        <w:tab/>
        <w:t>As circunstâncias agravantes ou atenuantes;</w:t>
      </w:r>
    </w:p>
    <w:p w:rsidR="00BB7867" w:rsidRPr="002A2DFE" w:rsidRDefault="00BB7867" w:rsidP="00BB7867">
      <w:pPr>
        <w:jc w:val="both"/>
        <w:rPr>
          <w:bCs/>
          <w:sz w:val="24"/>
          <w:szCs w:val="24"/>
        </w:rPr>
      </w:pPr>
      <w:r w:rsidRPr="002A2DFE">
        <w:rPr>
          <w:bCs/>
          <w:sz w:val="24"/>
          <w:szCs w:val="24"/>
        </w:rPr>
        <w:t xml:space="preserve">IV - </w:t>
      </w:r>
      <w:r w:rsidRPr="002A2DFE">
        <w:rPr>
          <w:bCs/>
          <w:sz w:val="24"/>
          <w:szCs w:val="24"/>
        </w:rPr>
        <w:tab/>
        <w:t>Os danos que dela provierem para a Administração Pública;</w:t>
      </w:r>
    </w:p>
    <w:p w:rsidR="00BB7867" w:rsidRPr="002A2DFE" w:rsidRDefault="00BB7867" w:rsidP="00BB7867">
      <w:pPr>
        <w:jc w:val="both"/>
        <w:rPr>
          <w:bCs/>
          <w:sz w:val="24"/>
          <w:szCs w:val="24"/>
        </w:rPr>
      </w:pPr>
      <w:r w:rsidRPr="002A2DFE">
        <w:rPr>
          <w:bCs/>
          <w:sz w:val="24"/>
          <w:szCs w:val="24"/>
        </w:rPr>
        <w:t xml:space="preserve">V - </w:t>
      </w:r>
      <w:r w:rsidRPr="002A2DFE">
        <w:rPr>
          <w:bCs/>
          <w:sz w:val="24"/>
          <w:szCs w:val="24"/>
        </w:rPr>
        <w:tab/>
        <w:t>A implantação ou o aperfeiçoamento de programa de integridade, conforme normas e orientações dos órgãos de controle.</w:t>
      </w:r>
    </w:p>
    <w:p w:rsidR="00BB7867" w:rsidRPr="002A2DFE" w:rsidRDefault="00BB7867" w:rsidP="00BB7867">
      <w:pPr>
        <w:jc w:val="both"/>
        <w:rPr>
          <w:bCs/>
          <w:sz w:val="24"/>
          <w:szCs w:val="24"/>
        </w:rPr>
      </w:pPr>
      <w:r w:rsidRPr="002A2DFE">
        <w:rPr>
          <w:bCs/>
          <w:sz w:val="24"/>
          <w:szCs w:val="24"/>
        </w:rPr>
        <w:t>16.7 Para aplicação das sanções (arts. 156, § 6º, I, 157 e 158 da Lei nº 14.133/2021):</w:t>
      </w:r>
    </w:p>
    <w:p w:rsidR="00BB7867" w:rsidRPr="002A2DFE" w:rsidRDefault="00BB7867" w:rsidP="00BB7867">
      <w:pPr>
        <w:ind w:left="510"/>
        <w:jc w:val="both"/>
        <w:rPr>
          <w:bCs/>
          <w:sz w:val="24"/>
          <w:szCs w:val="24"/>
        </w:rPr>
      </w:pPr>
      <w:r w:rsidRPr="002A2DFE">
        <w:rPr>
          <w:bCs/>
          <w:sz w:val="24"/>
          <w:szCs w:val="24"/>
        </w:rPr>
        <w:t>I - Inciso II do item 16.5: será facultada a defesa do interessado no prazo de 15 (quinze) dias úteis, contado da data de sua intimação;</w:t>
      </w:r>
    </w:p>
    <w:p w:rsidR="00BB7867" w:rsidRPr="002A2DFE" w:rsidRDefault="00BB7867" w:rsidP="00BB7867">
      <w:pPr>
        <w:ind w:left="510"/>
        <w:jc w:val="both"/>
        <w:rPr>
          <w:bCs/>
          <w:sz w:val="24"/>
          <w:szCs w:val="24"/>
        </w:rPr>
      </w:pPr>
      <w:r w:rsidRPr="002A2DFE">
        <w:rPr>
          <w:bCs/>
          <w:sz w:val="24"/>
          <w:szCs w:val="24"/>
        </w:rPr>
        <w:t xml:space="preserve">II - Incisos III e IV do item 16.5: </w:t>
      </w:r>
    </w:p>
    <w:p w:rsidR="00BB7867" w:rsidRPr="002A2DFE" w:rsidRDefault="00BB7867" w:rsidP="00BB7867">
      <w:pPr>
        <w:ind w:left="850"/>
        <w:jc w:val="both"/>
        <w:rPr>
          <w:bCs/>
          <w:sz w:val="24"/>
          <w:szCs w:val="24"/>
        </w:rPr>
      </w:pPr>
      <w:r w:rsidRPr="002A2DFE">
        <w:rPr>
          <w:bCs/>
          <w:sz w:val="24"/>
          <w:szCs w:val="24"/>
        </w:rPr>
        <w:t>a)</w:t>
      </w:r>
      <w:r w:rsidRPr="002A2DFE">
        <w:rPr>
          <w:bCs/>
          <w:sz w:val="24"/>
          <w:szCs w:val="24"/>
        </w:rPr>
        <w:tab/>
        <w:t>Instauração de processo de responsabilização, a ser conduzido por comissão composta de 2 (dois) ou mais servidores estáveis, que avaliará fatos e circunstâncias conhecidos;</w:t>
      </w:r>
    </w:p>
    <w:p w:rsidR="00BB7867" w:rsidRPr="002A2DFE" w:rsidRDefault="00BB7867" w:rsidP="00BB7867">
      <w:pPr>
        <w:ind w:left="850"/>
        <w:jc w:val="both"/>
        <w:rPr>
          <w:bCs/>
          <w:sz w:val="24"/>
          <w:szCs w:val="24"/>
        </w:rPr>
      </w:pPr>
      <w:r w:rsidRPr="002A2DFE">
        <w:rPr>
          <w:bCs/>
          <w:sz w:val="24"/>
          <w:szCs w:val="24"/>
        </w:rPr>
        <w:t>b)</w:t>
      </w:r>
      <w:r w:rsidRPr="002A2DFE">
        <w:rPr>
          <w:bCs/>
          <w:sz w:val="24"/>
          <w:szCs w:val="24"/>
        </w:rPr>
        <w:tab/>
        <w:t>O licitante ou o contratado será intimada para, no prazo de 15 (quinze) dias úteis, contado da data de intimação, apresentar defesa escrita e especificar as provas que pretenda produzir;</w:t>
      </w:r>
    </w:p>
    <w:p w:rsidR="00BB7867" w:rsidRPr="002A2DFE" w:rsidRDefault="00BB7867" w:rsidP="00BB7867">
      <w:pPr>
        <w:ind w:left="850"/>
        <w:jc w:val="both"/>
        <w:rPr>
          <w:bCs/>
          <w:sz w:val="24"/>
          <w:szCs w:val="24"/>
        </w:rPr>
      </w:pPr>
      <w:r w:rsidRPr="002A2DFE">
        <w:rPr>
          <w:bCs/>
          <w:sz w:val="24"/>
          <w:szCs w:val="24"/>
        </w:rPr>
        <w:t>c)</w:t>
      </w:r>
      <w:r w:rsidRPr="002A2DFE">
        <w:rPr>
          <w:bCs/>
          <w:sz w:val="24"/>
          <w:szCs w:val="24"/>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BB7867" w:rsidRPr="002A2DFE" w:rsidRDefault="00BB7867" w:rsidP="00BB7867">
      <w:pPr>
        <w:ind w:left="850"/>
        <w:jc w:val="both"/>
        <w:rPr>
          <w:bCs/>
          <w:sz w:val="24"/>
          <w:szCs w:val="24"/>
        </w:rPr>
      </w:pPr>
      <w:r w:rsidRPr="002A2DFE">
        <w:rPr>
          <w:bCs/>
          <w:sz w:val="24"/>
          <w:szCs w:val="24"/>
        </w:rPr>
        <w:t>d)</w:t>
      </w:r>
      <w:r w:rsidRPr="002A2DFE">
        <w:rPr>
          <w:bCs/>
          <w:sz w:val="24"/>
          <w:szCs w:val="24"/>
        </w:rPr>
        <w:tab/>
        <w:t>Serão indeferidas pela comissão, mediante decisão fundamentada, provas ilícitas, impertinentes, desnecessárias, protelatórias ou intempestivas;</w:t>
      </w:r>
    </w:p>
    <w:p w:rsidR="00BB7867" w:rsidRPr="002A2DFE" w:rsidRDefault="00BB7867" w:rsidP="00BB7867">
      <w:pPr>
        <w:ind w:left="850"/>
        <w:jc w:val="both"/>
        <w:rPr>
          <w:bCs/>
          <w:sz w:val="24"/>
          <w:szCs w:val="24"/>
        </w:rPr>
      </w:pPr>
      <w:r w:rsidRPr="002A2DFE">
        <w:rPr>
          <w:bCs/>
          <w:sz w:val="24"/>
          <w:szCs w:val="24"/>
        </w:rPr>
        <w:t>e)</w:t>
      </w:r>
      <w:r w:rsidRPr="002A2DFE">
        <w:rPr>
          <w:bCs/>
          <w:sz w:val="24"/>
          <w:szCs w:val="24"/>
        </w:rPr>
        <w:tab/>
        <w:t>A sanção prevista no inciso IV do item 23.1 será precedida de análise jurídica e será de competência exclusiva de secretário municipal (art. 156, § 6º, I da Lei nº 14.133/2021);</w:t>
      </w:r>
    </w:p>
    <w:p w:rsidR="00BB7867" w:rsidRPr="002A2DFE" w:rsidRDefault="00BB7867" w:rsidP="00BB7867">
      <w:pPr>
        <w:ind w:left="850"/>
        <w:jc w:val="both"/>
        <w:rPr>
          <w:bCs/>
          <w:sz w:val="24"/>
          <w:szCs w:val="24"/>
        </w:rPr>
      </w:pPr>
      <w:r w:rsidRPr="002A2DFE">
        <w:rPr>
          <w:bCs/>
          <w:sz w:val="24"/>
          <w:szCs w:val="24"/>
        </w:rPr>
        <w:lastRenderedPageBreak/>
        <w:t>f)</w:t>
      </w:r>
      <w:r w:rsidRPr="002A2DFE">
        <w:rPr>
          <w:bCs/>
          <w:sz w:val="24"/>
          <w:szCs w:val="24"/>
        </w:rPr>
        <w:tab/>
        <w:t>A prescrição ocorrerá em 5 (cinco) anos, contados da ciência da infração pela Administração Pública Municipal, e será:</w:t>
      </w:r>
    </w:p>
    <w:p w:rsidR="00BB7867" w:rsidRPr="002A2DFE" w:rsidRDefault="00BB7867" w:rsidP="00BB7867">
      <w:pPr>
        <w:ind w:left="1417"/>
        <w:jc w:val="both"/>
        <w:rPr>
          <w:bCs/>
          <w:sz w:val="24"/>
          <w:szCs w:val="24"/>
        </w:rPr>
      </w:pPr>
      <w:r w:rsidRPr="002A2DFE">
        <w:rPr>
          <w:bCs/>
          <w:sz w:val="24"/>
          <w:szCs w:val="24"/>
        </w:rPr>
        <w:t>i) Interrompida pela instauração do processo de responsabilização a que se refere este item;</w:t>
      </w:r>
    </w:p>
    <w:p w:rsidR="00BB7867" w:rsidRPr="002A2DFE" w:rsidRDefault="00BB7867" w:rsidP="00BB7867">
      <w:pPr>
        <w:ind w:left="1417"/>
        <w:jc w:val="both"/>
        <w:rPr>
          <w:bCs/>
          <w:sz w:val="24"/>
          <w:szCs w:val="24"/>
        </w:rPr>
      </w:pPr>
      <w:r w:rsidRPr="002A2DFE">
        <w:rPr>
          <w:bCs/>
          <w:sz w:val="24"/>
          <w:szCs w:val="24"/>
        </w:rPr>
        <w:t xml:space="preserve">ii)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BB7867" w:rsidRPr="002A2DFE" w:rsidRDefault="00BB7867" w:rsidP="00BB7867">
      <w:pPr>
        <w:ind w:left="1417"/>
        <w:jc w:val="both"/>
        <w:rPr>
          <w:bCs/>
          <w:sz w:val="24"/>
          <w:szCs w:val="24"/>
        </w:rPr>
      </w:pPr>
      <w:r w:rsidRPr="002A2DFE">
        <w:rPr>
          <w:bCs/>
          <w:sz w:val="24"/>
          <w:szCs w:val="24"/>
        </w:rPr>
        <w:t>iii) Suspensa por decisão judicial que inviabilize a conclusão da apuração administrativa.</w:t>
      </w:r>
    </w:p>
    <w:p w:rsidR="00BB7867" w:rsidRPr="002A2DFE" w:rsidRDefault="00BB7867" w:rsidP="00BB7867">
      <w:pPr>
        <w:jc w:val="both"/>
        <w:rPr>
          <w:bCs/>
          <w:sz w:val="24"/>
          <w:szCs w:val="24"/>
        </w:rPr>
      </w:pPr>
      <w:r w:rsidRPr="002A2DFE">
        <w:rPr>
          <w:bCs/>
          <w:sz w:val="24"/>
          <w:szCs w:val="24"/>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BB7867" w:rsidRPr="002A2DFE" w:rsidRDefault="00BB7867" w:rsidP="00BB7867">
      <w:pPr>
        <w:jc w:val="both"/>
        <w:rPr>
          <w:bCs/>
          <w:sz w:val="24"/>
          <w:szCs w:val="24"/>
        </w:rPr>
      </w:pPr>
      <w:r w:rsidRPr="002A2DFE">
        <w:rPr>
          <w:bCs/>
          <w:sz w:val="24"/>
          <w:szCs w:val="24"/>
        </w:rPr>
        <w:t>16.9. A aplicação das sanções não exclui, em hipótese alguma, a obrigação de reparação integral do dano causado à Administração Pública Municipal (art. 156, § 9º da Lei nº 14.133/2021).</w:t>
      </w:r>
    </w:p>
    <w:p w:rsidR="00BB7867" w:rsidRPr="002A2DFE" w:rsidRDefault="00BB7867" w:rsidP="00BB7867">
      <w:pPr>
        <w:jc w:val="both"/>
        <w:rPr>
          <w:bCs/>
          <w:sz w:val="24"/>
          <w:szCs w:val="24"/>
        </w:rPr>
      </w:pPr>
      <w:r w:rsidRPr="002A2DFE">
        <w:rPr>
          <w:bCs/>
          <w:sz w:val="24"/>
          <w:szCs w:val="24"/>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BB7867" w:rsidRPr="002A2DFE" w:rsidRDefault="00BB7867" w:rsidP="00BB7867">
      <w:pPr>
        <w:jc w:val="both"/>
        <w:rPr>
          <w:bCs/>
          <w:sz w:val="24"/>
          <w:szCs w:val="24"/>
        </w:rPr>
      </w:pPr>
      <w:r w:rsidRPr="002A2DFE">
        <w:rPr>
          <w:bCs/>
          <w:sz w:val="24"/>
          <w:szCs w:val="24"/>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BB7867" w:rsidRPr="002A2DFE" w:rsidRDefault="00BB7867" w:rsidP="00BB7867">
      <w:pPr>
        <w:jc w:val="both"/>
        <w:rPr>
          <w:bCs/>
          <w:sz w:val="24"/>
          <w:szCs w:val="24"/>
        </w:rPr>
      </w:pPr>
      <w:r w:rsidRPr="002A2DFE">
        <w:rPr>
          <w:bCs/>
          <w:sz w:val="24"/>
          <w:szCs w:val="24"/>
        </w:rPr>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(Ceis) e no Cadastro Nacional de Empresas Punidas (Cnep), instituídos no âmbito do Poder Executivo federal (art. 161 da Lei nº 14.133/2021).</w:t>
      </w:r>
    </w:p>
    <w:p w:rsidR="00BB7867" w:rsidRPr="002A2DFE" w:rsidRDefault="00BB7867" w:rsidP="00BB7867">
      <w:pPr>
        <w:jc w:val="both"/>
      </w:pPr>
      <w:r w:rsidRPr="002A2DFE">
        <w:rPr>
          <w:bCs/>
          <w:sz w:val="24"/>
          <w:szCs w:val="24"/>
        </w:rPr>
        <w:t>16.13. A forma de cômputo e as consequências da soma de diversas sanções aplicadas a uma mesma empresa e derivadas de contratos distintos seguirá o disposto no Decreto Municipal nº124/2023 (art. 161, parágrafo único da Lei nº 14.133/2021).</w:t>
      </w:r>
    </w:p>
    <w:p w:rsidR="00BB7867" w:rsidRPr="002A2DFE" w:rsidRDefault="00BB7867" w:rsidP="00BB7867">
      <w:pPr>
        <w:jc w:val="both"/>
        <w:rPr>
          <w:bCs/>
          <w:sz w:val="24"/>
          <w:szCs w:val="24"/>
        </w:rPr>
      </w:pPr>
      <w:r w:rsidRPr="002A2DFE">
        <w:rPr>
          <w:bCs/>
          <w:sz w:val="24"/>
          <w:szCs w:val="24"/>
        </w:rPr>
        <w:t>16.14. O atraso injustificado na execução do contrato sujeitará o contratado a multa de mora, na forma prevista no inciso II do item 16.5 (art. 162 da Lei nº 14.133/2021).</w:t>
      </w:r>
    </w:p>
    <w:p w:rsidR="00BB7867" w:rsidRPr="002A2DFE" w:rsidRDefault="00BB7867" w:rsidP="00BB7867">
      <w:pPr>
        <w:jc w:val="both"/>
        <w:rPr>
          <w:bCs/>
          <w:sz w:val="24"/>
          <w:szCs w:val="24"/>
        </w:rPr>
      </w:pPr>
      <w:r w:rsidRPr="002A2DFE">
        <w:rPr>
          <w:bCs/>
          <w:sz w:val="24"/>
          <w:szCs w:val="24"/>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BB7867" w:rsidRPr="002A2DFE" w:rsidRDefault="00BB7867" w:rsidP="00BB7867">
      <w:pPr>
        <w:jc w:val="both"/>
        <w:rPr>
          <w:bCs/>
          <w:sz w:val="24"/>
          <w:szCs w:val="24"/>
        </w:rPr>
      </w:pPr>
      <w:r w:rsidRPr="002A2DFE">
        <w:rPr>
          <w:bCs/>
          <w:sz w:val="24"/>
          <w:szCs w:val="24"/>
        </w:rPr>
        <w:t>16.15. É admitida a reabilitação do licitante ou contratado perante o Município de Águas Frias, exigidos, cumulativamente (art. 163 da Lei nº 14.133/2021).</w:t>
      </w:r>
    </w:p>
    <w:p w:rsidR="00BB7867" w:rsidRPr="002A2DFE" w:rsidRDefault="00BB7867" w:rsidP="00BB7867">
      <w:pPr>
        <w:ind w:left="567"/>
        <w:jc w:val="both"/>
        <w:rPr>
          <w:bCs/>
          <w:sz w:val="24"/>
          <w:szCs w:val="24"/>
        </w:rPr>
      </w:pPr>
      <w:r w:rsidRPr="002A2DFE">
        <w:rPr>
          <w:bCs/>
          <w:sz w:val="24"/>
          <w:szCs w:val="24"/>
        </w:rPr>
        <w:t>I - Reparação integral do dano causado à Administração Pública Municipal;</w:t>
      </w:r>
    </w:p>
    <w:p w:rsidR="00BB7867" w:rsidRPr="002A2DFE" w:rsidRDefault="00BB7867" w:rsidP="00BB7867">
      <w:pPr>
        <w:ind w:left="567"/>
        <w:jc w:val="both"/>
        <w:rPr>
          <w:bCs/>
          <w:sz w:val="24"/>
          <w:szCs w:val="24"/>
        </w:rPr>
      </w:pPr>
      <w:r w:rsidRPr="002A2DFE">
        <w:rPr>
          <w:bCs/>
          <w:sz w:val="24"/>
          <w:szCs w:val="24"/>
        </w:rPr>
        <w:t>II - Pagamento da multa;</w:t>
      </w:r>
    </w:p>
    <w:p w:rsidR="00BB7867" w:rsidRPr="002A2DFE" w:rsidRDefault="00BB7867" w:rsidP="00BB7867">
      <w:pPr>
        <w:ind w:left="567"/>
        <w:jc w:val="both"/>
        <w:rPr>
          <w:bCs/>
          <w:sz w:val="24"/>
          <w:szCs w:val="24"/>
        </w:rPr>
      </w:pPr>
      <w:r w:rsidRPr="002A2DFE">
        <w:rPr>
          <w:bCs/>
          <w:sz w:val="24"/>
          <w:szCs w:val="24"/>
        </w:rPr>
        <w:t>III - Transcurso do prazo mínimo de 1 (um) ano da aplicação da penalidade, no caso de impedimento de licitar e contratar, ou de 3 (três) anos da aplicação da penalidade, no caso de declaração de inidoneidade;</w:t>
      </w:r>
    </w:p>
    <w:p w:rsidR="00BB7867" w:rsidRPr="002A2DFE" w:rsidRDefault="00BB7867" w:rsidP="00BB7867">
      <w:pPr>
        <w:ind w:left="567"/>
        <w:jc w:val="both"/>
        <w:rPr>
          <w:bCs/>
          <w:sz w:val="24"/>
          <w:szCs w:val="24"/>
        </w:rPr>
      </w:pPr>
      <w:r w:rsidRPr="002A2DFE">
        <w:rPr>
          <w:bCs/>
          <w:sz w:val="24"/>
          <w:szCs w:val="24"/>
        </w:rPr>
        <w:lastRenderedPageBreak/>
        <w:t>IV - Cumprimento das condições de reabilitação definidas no ato punitivo;</w:t>
      </w:r>
    </w:p>
    <w:p w:rsidR="00BB7867" w:rsidRPr="002A2DFE" w:rsidRDefault="00BB7867" w:rsidP="00BB7867">
      <w:pPr>
        <w:ind w:left="567"/>
        <w:jc w:val="both"/>
        <w:rPr>
          <w:bCs/>
          <w:sz w:val="24"/>
          <w:szCs w:val="24"/>
        </w:rPr>
      </w:pPr>
      <w:r w:rsidRPr="002A2DFE">
        <w:rPr>
          <w:bCs/>
          <w:sz w:val="24"/>
          <w:szCs w:val="24"/>
        </w:rPr>
        <w:t>V - Análise jurídica prévia, com posicionamento conclusivo quanto ao cumprimento dos requisitos definidos neste item.</w:t>
      </w:r>
    </w:p>
    <w:p w:rsidR="00BB7867" w:rsidRPr="002A2DFE" w:rsidRDefault="00BB7867" w:rsidP="00BB7867">
      <w:pPr>
        <w:jc w:val="both"/>
      </w:pPr>
      <w:r w:rsidRPr="002A2DFE">
        <w:rPr>
          <w:bCs/>
          <w:sz w:val="24"/>
          <w:szCs w:val="24"/>
        </w:rPr>
        <w:t xml:space="preserve">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 </w:t>
      </w:r>
      <w:r w:rsidRPr="002A2DFE">
        <w:rPr>
          <w:bCs/>
          <w:color w:val="000000"/>
          <w:sz w:val="24"/>
          <w:szCs w:val="24"/>
        </w:rPr>
        <w:t>16.5</w:t>
      </w:r>
      <w:r w:rsidRPr="002A2DFE">
        <w:rPr>
          <w:bCs/>
          <w:sz w:val="24"/>
          <w:szCs w:val="24"/>
        </w:rPr>
        <w:t xml:space="preserve">  exigirá, como condição de reabilitação do licitante ou contratado, a implantação ou aperfeiçoamento de programa de integridade pelo responsável (art. 163, parágrafo único da Lei nº 14.133/2021).</w:t>
      </w:r>
    </w:p>
    <w:p w:rsidR="00BB7867" w:rsidRPr="002A2DFE" w:rsidRDefault="00BB7867" w:rsidP="00BB7867">
      <w:pPr>
        <w:jc w:val="both"/>
        <w:rPr>
          <w:b/>
          <w:bCs/>
          <w:sz w:val="24"/>
          <w:szCs w:val="24"/>
        </w:rPr>
      </w:pPr>
    </w:p>
    <w:p w:rsidR="00BB7867" w:rsidRPr="002A2DFE" w:rsidRDefault="00BB7867" w:rsidP="00BB7867">
      <w:pPr>
        <w:jc w:val="both"/>
        <w:rPr>
          <w:b/>
          <w:sz w:val="24"/>
          <w:szCs w:val="24"/>
          <w:u w:val="single"/>
        </w:rPr>
      </w:pPr>
    </w:p>
    <w:p w:rsidR="00BB7867" w:rsidRPr="002A2DFE" w:rsidRDefault="00BB7867" w:rsidP="00BB7867">
      <w:pPr>
        <w:jc w:val="both"/>
        <w:rPr>
          <w:b/>
          <w:sz w:val="24"/>
          <w:szCs w:val="24"/>
        </w:rPr>
      </w:pPr>
      <w:r w:rsidRPr="002A2DFE">
        <w:rPr>
          <w:b/>
          <w:sz w:val="24"/>
          <w:szCs w:val="24"/>
        </w:rPr>
        <w:t>17. OBRIGAÇÃO DO CONTRATADO DE MANTER, DURANTE TODA A EXECUÇÃO DO CONTRATO, EM COMPATIBILIDADE COM AS OBRIGAÇÕES POR ELE ASSUMIDAS, TODAS AS CONDIÇÕES EXIGIDAS PARA A HABILITAÇÃO NA LICITAÇÃO (art. 92, XVI)</w:t>
      </w:r>
    </w:p>
    <w:p w:rsidR="00BB7867" w:rsidRPr="002A2DFE" w:rsidRDefault="00BB7867" w:rsidP="00BB7867">
      <w:pPr>
        <w:jc w:val="both"/>
        <w:rPr>
          <w:b/>
          <w:sz w:val="24"/>
          <w:szCs w:val="24"/>
        </w:rPr>
      </w:pPr>
    </w:p>
    <w:p w:rsidR="00BB7867" w:rsidRPr="002A2DFE" w:rsidRDefault="00BB7867" w:rsidP="00BB7867">
      <w:pPr>
        <w:jc w:val="both"/>
        <w:rPr>
          <w:sz w:val="24"/>
          <w:szCs w:val="24"/>
        </w:rPr>
      </w:pPr>
      <w:r w:rsidRPr="002A2DFE">
        <w:rPr>
          <w:sz w:val="24"/>
          <w:szCs w:val="24"/>
        </w:rPr>
        <w:t>17.1. O CONTRATADO fica obrigado a manter, durante toda a execução do contrato, em compatibilidade com as obrigações por ele assumidas, todas as condições exigidas para a habilitação na licitação.</w:t>
      </w:r>
    </w:p>
    <w:p w:rsidR="00BB7867" w:rsidRPr="002A2DFE" w:rsidRDefault="00BB7867" w:rsidP="00BB7867">
      <w:pPr>
        <w:jc w:val="both"/>
        <w:rPr>
          <w:b/>
          <w:sz w:val="24"/>
          <w:szCs w:val="24"/>
        </w:rPr>
      </w:pPr>
    </w:p>
    <w:p w:rsidR="00BB7867" w:rsidRPr="002A2DFE" w:rsidRDefault="00BB7867" w:rsidP="00BB7867">
      <w:pPr>
        <w:jc w:val="both"/>
        <w:rPr>
          <w:b/>
          <w:sz w:val="24"/>
          <w:szCs w:val="24"/>
        </w:rPr>
      </w:pPr>
      <w:r w:rsidRPr="002A2DFE">
        <w:rPr>
          <w:b/>
          <w:sz w:val="24"/>
          <w:szCs w:val="24"/>
        </w:rPr>
        <w:t>18. A OBRIGAÇÃO DE O CONTRATADO CUMPRIR AS EXIGÊNCIAS DE RESERVA DE CARGOS PREVISTA EM LEI, BEM COMO EM OUTRAS NORMAS ESPECÍFICAS, PARA PESSOA COM DEFICIÊNCIA, PARA REABILITADO DA PREVIDÊNCIA SOCIAL E PARA APRENDIZ (art. 92, XVII)</w:t>
      </w:r>
    </w:p>
    <w:p w:rsidR="00BB7867" w:rsidRPr="002A2DFE" w:rsidRDefault="00BB7867" w:rsidP="00BB7867">
      <w:pPr>
        <w:jc w:val="both"/>
        <w:rPr>
          <w:b/>
          <w:sz w:val="24"/>
          <w:szCs w:val="24"/>
        </w:rPr>
      </w:pPr>
    </w:p>
    <w:p w:rsidR="00BB7867" w:rsidRPr="002A2DFE" w:rsidRDefault="00BB7867" w:rsidP="00BB7867">
      <w:pPr>
        <w:jc w:val="both"/>
        <w:rPr>
          <w:b/>
          <w:sz w:val="24"/>
          <w:szCs w:val="24"/>
        </w:rPr>
      </w:pPr>
      <w:r w:rsidRPr="002A2DFE">
        <w:rPr>
          <w:sz w:val="24"/>
          <w:szCs w:val="24"/>
        </w:rPr>
        <w:t>18.1. O CONTRATADO fica obrigado a cumprir as exigências de reserva de cargos prevista em lei, bem como em outras normas específicas, para pessoa com deficiência, para reabilitado da previdência social e para aprendi</w:t>
      </w:r>
      <w:r w:rsidRPr="002A2DFE">
        <w:rPr>
          <w:b/>
          <w:sz w:val="24"/>
          <w:szCs w:val="24"/>
        </w:rPr>
        <w:t>z.</w:t>
      </w:r>
    </w:p>
    <w:p w:rsidR="00BB7867" w:rsidRPr="002A2DFE" w:rsidRDefault="00BB7867" w:rsidP="00BB7867">
      <w:pPr>
        <w:jc w:val="both"/>
        <w:rPr>
          <w:b/>
          <w:sz w:val="24"/>
          <w:szCs w:val="24"/>
        </w:rPr>
      </w:pPr>
    </w:p>
    <w:p w:rsidR="00BB7867" w:rsidRPr="002A2DFE" w:rsidRDefault="00BB7867" w:rsidP="00BB7867">
      <w:pPr>
        <w:jc w:val="both"/>
        <w:rPr>
          <w:b/>
          <w:sz w:val="24"/>
          <w:szCs w:val="24"/>
        </w:rPr>
      </w:pPr>
    </w:p>
    <w:p w:rsidR="00BB7867" w:rsidRPr="002A2DFE" w:rsidRDefault="00BB7867" w:rsidP="00BB7867">
      <w:pPr>
        <w:pStyle w:val="SemEspaamento"/>
        <w:jc w:val="both"/>
        <w:rPr>
          <w:rFonts w:ascii="Times New Roman" w:hAnsi="Times New Roman" w:cs="Times New Roman"/>
          <w:b/>
          <w:color w:val="000000" w:themeColor="text1"/>
          <w:sz w:val="24"/>
          <w:szCs w:val="24"/>
        </w:rPr>
      </w:pPr>
      <w:r w:rsidRPr="002A2DFE">
        <w:rPr>
          <w:rFonts w:ascii="Times New Roman" w:hAnsi="Times New Roman" w:cs="Times New Roman"/>
          <w:b/>
          <w:color w:val="000000" w:themeColor="text1"/>
          <w:sz w:val="24"/>
          <w:szCs w:val="24"/>
        </w:rPr>
        <w:t>19. OS CASOS DE EXTINÇÃO (art. 92, XIX)</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19.1. Constituirão motivos para extinção do contrato, devendo ser formalmente motivada nos autos do processo, assegurados o contraditório e a ampla defesa, as seguintes situações (art. 136, caput da Lei nº 14.133/2021):</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a)</w:t>
      </w:r>
      <w:r w:rsidRPr="002A2DFE">
        <w:rPr>
          <w:rFonts w:ascii="Times New Roman" w:hAnsi="Times New Roman" w:cs="Times New Roman"/>
          <w:sz w:val="24"/>
          <w:szCs w:val="24"/>
        </w:rPr>
        <w:tab/>
        <w:t>Não cumprimento ou cumprimento irregular de normas editalícias ou de cláusulas contratuais, de especificações, de projetos ou de prazos;</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b)</w:t>
      </w:r>
      <w:r w:rsidRPr="002A2DFE">
        <w:rPr>
          <w:rFonts w:ascii="Times New Roman" w:hAnsi="Times New Roman" w:cs="Times New Roman"/>
          <w:sz w:val="24"/>
          <w:szCs w:val="24"/>
        </w:rPr>
        <w:tab/>
        <w:t>Desatendimento das determinações regulares emitidas pela autoridade designada para acompanhar e fiscalizar sua execução ou por autoridade superior;</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c)</w:t>
      </w:r>
      <w:r w:rsidRPr="002A2DFE">
        <w:rPr>
          <w:rFonts w:ascii="Times New Roman" w:hAnsi="Times New Roman" w:cs="Times New Roman"/>
          <w:sz w:val="24"/>
          <w:szCs w:val="24"/>
        </w:rPr>
        <w:tab/>
        <w:t>Alteração social ou modificação da finalidade ou da estrutura da empresa que restrinja sua capacidade de concluir o contrato;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d)</w:t>
      </w:r>
      <w:r w:rsidRPr="002A2DFE">
        <w:rPr>
          <w:rFonts w:ascii="Times New Roman" w:hAnsi="Times New Roman" w:cs="Times New Roman"/>
          <w:sz w:val="24"/>
          <w:szCs w:val="24"/>
        </w:rPr>
        <w:tab/>
        <w:t>Decretação de falência ou de insolvência civil, dissolução da sociedade ou falecimento do CONTRATADO;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e)</w:t>
      </w:r>
      <w:r w:rsidRPr="002A2DFE">
        <w:rPr>
          <w:rFonts w:ascii="Times New Roman" w:hAnsi="Times New Roman" w:cs="Times New Roman"/>
          <w:sz w:val="24"/>
          <w:szCs w:val="24"/>
        </w:rPr>
        <w:tab/>
        <w:t>Caso fortuito ou força maior, regularmente comprovados, impeditivos da execução do contrato;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f)</w:t>
      </w:r>
      <w:r w:rsidRPr="002A2DFE">
        <w:rPr>
          <w:rFonts w:ascii="Times New Roman" w:hAnsi="Times New Roman" w:cs="Times New Roman"/>
          <w:sz w:val="24"/>
          <w:szCs w:val="24"/>
        </w:rPr>
        <w:tab/>
        <w:t>Atraso na obtenção da licença ambiental, ou impossibilidade de obtê-la, ou alteração substancial do anteprojeto que dela resultar, ainda que obtida no prazo previsto;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lastRenderedPageBreak/>
        <w:t>g)</w:t>
      </w:r>
      <w:r w:rsidRPr="002A2DFE">
        <w:rPr>
          <w:rFonts w:ascii="Times New Roman" w:hAnsi="Times New Roman" w:cs="Times New Roman"/>
          <w:sz w:val="24"/>
          <w:szCs w:val="24"/>
        </w:rPr>
        <w:tab/>
        <w:t>Atraso na liberação das áreas sujeitas a desapropriação, a desocupação ou a servidão administrativa, ou impossibilidade de liberação dessas áreas;</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h)</w:t>
      </w:r>
      <w:r w:rsidRPr="002A2DFE">
        <w:rPr>
          <w:rFonts w:ascii="Times New Roman" w:hAnsi="Times New Roman" w:cs="Times New Roman"/>
          <w:sz w:val="24"/>
          <w:szCs w:val="24"/>
        </w:rPr>
        <w:tab/>
        <w:t>Razões de interesse público, justificadas pela autoridade máxima do órgão;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i)</w:t>
      </w:r>
      <w:r w:rsidRPr="002A2DFE">
        <w:rPr>
          <w:rFonts w:ascii="Times New Roman" w:hAnsi="Times New Roman" w:cs="Times New Roman"/>
          <w:sz w:val="24"/>
          <w:szCs w:val="24"/>
        </w:rPr>
        <w:tab/>
        <w:t>Não cumprimento das obrigações relativas à reserva de cargos prevista em lei, bem como em outras normas específicas, para pessoa com deficiência, para reabilitado da Previdência Social ou para aprendiz.</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19.1.1. As hipóteses de extinção a que se referem as letras “b”, “c” e “d” do item anterior observarão as seguintes disposições (art. 136, § 3º da Lei nº 14.133/2021):</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a)</w:t>
      </w:r>
      <w:r w:rsidRPr="002A2DFE">
        <w:rPr>
          <w:rFonts w:ascii="Times New Roman" w:hAnsi="Times New Roman" w:cs="Times New Roman"/>
          <w:sz w:val="24"/>
          <w:szCs w:val="24"/>
        </w:rPr>
        <w:tab/>
        <w:t>Não serão admitidas em caso de calamidade pública, de grave perturbação da ordem interna ou de guerra, bem como quando decorrerem de ato ou fato que o CONTRATADO tenha praticado, do qual tenha participado ou para o qual tenha contribuído;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b)</w:t>
      </w:r>
      <w:r w:rsidRPr="002A2DFE">
        <w:rPr>
          <w:rFonts w:ascii="Times New Roman" w:hAnsi="Times New Roman" w:cs="Times New Roman"/>
          <w:sz w:val="24"/>
          <w:szCs w:val="24"/>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19.2. O CONTRATADO terá direito à extinção do contrato nas seguintes hipóteses (art. 136, § 2º da Lei nº 14.133/2021):</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a)</w:t>
      </w:r>
      <w:r w:rsidRPr="002A2DFE">
        <w:rPr>
          <w:rFonts w:ascii="Times New Roman" w:hAnsi="Times New Roman" w:cs="Times New Roman"/>
          <w:sz w:val="24"/>
          <w:szCs w:val="24"/>
        </w:rPr>
        <w:tab/>
        <w:t>Supressão, por parte da Administração, de obras, serviços ou compras que acarrete modificação do valor inicial do contrato além do limite permitido no art. 125 da Lei nº 14.133/2021;</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b)</w:t>
      </w:r>
      <w:r w:rsidRPr="002A2DFE">
        <w:rPr>
          <w:rFonts w:ascii="Times New Roman" w:hAnsi="Times New Roman" w:cs="Times New Roman"/>
          <w:sz w:val="24"/>
          <w:szCs w:val="24"/>
        </w:rPr>
        <w:tab/>
        <w:t>Suspensão de execução do contrato, por ordem escrita da Administração, por prazo superior a 3 (três) meses;</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c)</w:t>
      </w:r>
      <w:r w:rsidRPr="002A2DFE">
        <w:rPr>
          <w:rFonts w:ascii="Times New Roman" w:hAnsi="Times New Roman" w:cs="Times New Roman"/>
          <w:sz w:val="24"/>
          <w:szCs w:val="24"/>
        </w:rPr>
        <w:tab/>
        <w:t>Repetidas suspensões que totalizem 90 (noventa) dias úteis, independentemente do pagamento obrigatório de indenização pelas sucessivas e contratualmente imprevistas desmobilizações e mobilizações e outras previstas;</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d)</w:t>
      </w:r>
      <w:r w:rsidRPr="002A2DFE">
        <w:rPr>
          <w:rFonts w:ascii="Times New Roman" w:hAnsi="Times New Roman" w:cs="Times New Roman"/>
          <w:sz w:val="24"/>
          <w:szCs w:val="24"/>
        </w:rPr>
        <w:tab/>
        <w:t>Atraso superior a 2 (dois) meses, contado da emissão da nota fiscal, dos pagamentos ou de parcelas de pagamentos devidos pela Administração por despesas de obras, serviços ou fornecimentos;</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e)</w:t>
      </w:r>
      <w:r w:rsidRPr="002A2DFE">
        <w:rPr>
          <w:rFonts w:ascii="Times New Roman" w:hAnsi="Times New Roman" w:cs="Times New Roman"/>
          <w:sz w:val="24"/>
          <w:szCs w:val="24"/>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19. 3. A extinção do contrato poderá ser (art. 138 da Lei nº 14.133/2021):</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a)</w:t>
      </w:r>
      <w:r w:rsidRPr="002A2DFE">
        <w:rPr>
          <w:rFonts w:ascii="Times New Roman" w:hAnsi="Times New Roman" w:cs="Times New Roman"/>
          <w:sz w:val="24"/>
          <w:szCs w:val="24"/>
        </w:rPr>
        <w:tab/>
        <w:t>Determinada por ato unilateral e escrito da Administração, exceto no caso de descumprimento decorrente de sua própria conduta;</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b)</w:t>
      </w:r>
      <w:r w:rsidRPr="002A2DFE">
        <w:rPr>
          <w:rFonts w:ascii="Times New Roman" w:hAnsi="Times New Roman" w:cs="Times New Roman"/>
          <w:sz w:val="24"/>
          <w:szCs w:val="24"/>
        </w:rPr>
        <w:tab/>
        <w:t>Consensual, por acordo entre as partes, por conciliação, por mediação ou por comitê de resolução de disputas, desde que haja interesse da Administração;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c)</w:t>
      </w:r>
      <w:r w:rsidRPr="002A2DFE">
        <w:rPr>
          <w:rFonts w:ascii="Times New Roman" w:hAnsi="Times New Roman" w:cs="Times New Roman"/>
          <w:sz w:val="24"/>
          <w:szCs w:val="24"/>
        </w:rPr>
        <w:tab/>
        <w:t>Determinada por decisão arbitral, em decorrência de cláusula compromissória ou compromisso arbitral, ou por decisão judicial.</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19.3.1. A extinção determinada por ato unilateral da Administração e a extinção consensual serão precedidas de autorização escrita e fundamentada da autoridade competente e reduzidas a termo no respectivo processo.</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19.3.2. Quando a extinção decorrer de culpa exclusiva da Administração, o CONTRATADO será ressarcido pelos prejuízos regularmente comprovados que houver sofrido e terá direito a:</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a)</w:t>
      </w:r>
      <w:r w:rsidRPr="002A2DFE">
        <w:rPr>
          <w:rFonts w:ascii="Times New Roman" w:hAnsi="Times New Roman" w:cs="Times New Roman"/>
          <w:sz w:val="24"/>
          <w:szCs w:val="24"/>
        </w:rPr>
        <w:tab/>
        <w:t>Devolução da garantia;</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b)</w:t>
      </w:r>
      <w:r w:rsidRPr="002A2DFE">
        <w:rPr>
          <w:rFonts w:ascii="Times New Roman" w:hAnsi="Times New Roman" w:cs="Times New Roman"/>
          <w:sz w:val="24"/>
          <w:szCs w:val="24"/>
        </w:rPr>
        <w:tab/>
        <w:t>Pagamentos devidos pela execução do contrato até a data de extinção;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c)</w:t>
      </w:r>
      <w:r w:rsidRPr="002A2DFE">
        <w:rPr>
          <w:rFonts w:ascii="Times New Roman" w:hAnsi="Times New Roman" w:cs="Times New Roman"/>
          <w:sz w:val="24"/>
          <w:szCs w:val="24"/>
        </w:rPr>
        <w:tab/>
        <w:t>Pagamento do custo da desmobilização.</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19.4. A extinção determinada por ato unilateral da Administração poderá acarretar, sem prejuízo das sanções previstas na Lei nº 14.133/2021, as seguintes consequências (art. 139 da Lei nº 14.133/2021):</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a)</w:t>
      </w:r>
      <w:r w:rsidRPr="002A2DFE">
        <w:rPr>
          <w:rFonts w:ascii="Times New Roman" w:hAnsi="Times New Roman" w:cs="Times New Roman"/>
          <w:sz w:val="24"/>
          <w:szCs w:val="24"/>
        </w:rPr>
        <w:tab/>
        <w:t>Assunção imediata do objeto do contrato, no estado e local em que se encontrar, por ato próprio da Administração;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b)</w:t>
      </w:r>
      <w:r w:rsidRPr="002A2DFE">
        <w:rPr>
          <w:rFonts w:ascii="Times New Roman" w:hAnsi="Times New Roman" w:cs="Times New Roman"/>
          <w:sz w:val="24"/>
          <w:szCs w:val="24"/>
        </w:rPr>
        <w:tab/>
        <w:t>Ocupação e utilização do local, das instalações, dos equipamentos, do material e do pessoal empregados na execução do contrato e necessários à sua continuidade;</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c)</w:t>
      </w:r>
      <w:r w:rsidRPr="002A2DFE">
        <w:rPr>
          <w:rFonts w:ascii="Times New Roman" w:hAnsi="Times New Roman" w:cs="Times New Roman"/>
          <w:sz w:val="24"/>
          <w:szCs w:val="24"/>
        </w:rPr>
        <w:tab/>
        <w:t>Execução da garantia contratual para:</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i)</w:t>
      </w:r>
      <w:r w:rsidRPr="002A2DFE">
        <w:rPr>
          <w:rFonts w:ascii="Times New Roman" w:hAnsi="Times New Roman" w:cs="Times New Roman"/>
          <w:sz w:val="24"/>
          <w:szCs w:val="24"/>
        </w:rPr>
        <w:tab/>
        <w:t>Ressarcimento da Administração Pública por prejuízos decorrentes da não execução;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ii)</w:t>
      </w:r>
      <w:r w:rsidRPr="002A2DFE">
        <w:rPr>
          <w:rFonts w:ascii="Times New Roman" w:hAnsi="Times New Roman" w:cs="Times New Roman"/>
          <w:sz w:val="24"/>
          <w:szCs w:val="24"/>
        </w:rPr>
        <w:tab/>
        <w:t>Pagamento de verbas trabalhistas, fundiárias e previdenciárias, quando cabível;</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iii)</w:t>
      </w:r>
      <w:r w:rsidRPr="002A2DFE">
        <w:rPr>
          <w:rFonts w:ascii="Times New Roman" w:hAnsi="Times New Roman" w:cs="Times New Roman"/>
          <w:sz w:val="24"/>
          <w:szCs w:val="24"/>
        </w:rPr>
        <w:tab/>
        <w:t>Pagamento das multas devidas à Administração Pública;</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iv)</w:t>
      </w:r>
      <w:r w:rsidRPr="002A2DFE">
        <w:rPr>
          <w:rFonts w:ascii="Times New Roman" w:hAnsi="Times New Roman" w:cs="Times New Roman"/>
          <w:sz w:val="24"/>
          <w:szCs w:val="24"/>
        </w:rPr>
        <w:tab/>
        <w:t>Exigência da assunção da execução e da conclusão do objeto do contrato pela seguradora, quando cabível;</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a)</w:t>
      </w:r>
      <w:r w:rsidRPr="002A2DFE">
        <w:rPr>
          <w:rFonts w:ascii="Times New Roman" w:hAnsi="Times New Roman" w:cs="Times New Roman"/>
          <w:sz w:val="24"/>
          <w:szCs w:val="24"/>
        </w:rPr>
        <w:tab/>
        <w:t>Retenção dos créditos decorrentes do contrato até o limite dos prejuízos causados à Administração Pública e das multas aplicadas.</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19.4.1. A aplicação das medidas previstas nas letras “a” e “b” do item anterior ficará a critério da Administração, que poderá dar continuidade à obra ou ao serviço por execução direta ou indireta</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19.4.2. Na hipótese da letra “b”, o ato deverá ser precedido de autorização expressa do secretário municipal competente.</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19.5. Os emitentes das garantias previstas no art. 96 da Lei nº 14.133/2021 serão notificados pelo CONTRATANTE quanto ao início de processo administrativo para apuração de descumprimento de cláusulas contratuais (art. 136, § 4º da Lei nº 14.133/2021).</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b/>
          <w:sz w:val="24"/>
          <w:szCs w:val="24"/>
        </w:rPr>
      </w:pPr>
      <w:r w:rsidRPr="002A2DFE">
        <w:rPr>
          <w:rFonts w:ascii="Times New Roman" w:hAnsi="Times New Roman" w:cs="Times New Roman"/>
          <w:b/>
          <w:sz w:val="24"/>
          <w:szCs w:val="24"/>
        </w:rPr>
        <w:t>20 – DA PROTEÇÃO DE DADOS</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lastRenderedPageBreak/>
        <w:t>20.4. A Parte Receptora somente poderá tratar dados pessoais conforme as instruções da Parte Reveladora, a fim de cumprir suas obrigações para a prestação dos serviços, jamais para qualquer outro propósito.</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b/>
          <w:sz w:val="24"/>
          <w:szCs w:val="24"/>
        </w:rPr>
      </w:pPr>
    </w:p>
    <w:p w:rsidR="00BB7867" w:rsidRPr="002A2DFE" w:rsidRDefault="00BB7867" w:rsidP="00BB7867">
      <w:pPr>
        <w:pStyle w:val="SemEspaamento"/>
        <w:jc w:val="both"/>
        <w:rPr>
          <w:rFonts w:ascii="Times New Roman" w:hAnsi="Times New Roman" w:cs="Times New Roman"/>
          <w:b/>
          <w:sz w:val="24"/>
          <w:szCs w:val="24"/>
        </w:rPr>
      </w:pPr>
      <w:r w:rsidRPr="002A2DFE">
        <w:rPr>
          <w:rFonts w:ascii="Times New Roman" w:hAnsi="Times New Roman" w:cs="Times New Roman"/>
          <w:b/>
          <w:sz w:val="24"/>
          <w:szCs w:val="24"/>
        </w:rPr>
        <w:t>21 – DAS DISPOSIÇÕES GERAIS</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21.1. Este instrumento poderá ser alterado somente mediante a celebração de Termo Aditivo.</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21.2. A nulidade ou anulação de qualquer cláusula deste instrumento não implicará na nulidade ou anulação das demais cláusulas, que permanecerão em vigor, a menos que expressamente anuladas por decisão judicial.</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21.4. O presente instrumento é celebrado em caráter irrevogável e irretratável, obrigando as partes e seus sucessores, a qualquer título e tempo.</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21.5. A Parte Receptora declara que os serviços serão prestados de acordo com todas as legislações, princípios e normas aplicáveis, inclusive a Lei nº 13.709/2018 – Lei Geral de Proteção de Dados (LGDP).</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21.7. Através deste instrumento, a Parte Receptora cede à Parte Reveladora todos os direitos patrimoniais de autor a ela pertencente, decorrentes dos serviços prestados.</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lastRenderedPageBreak/>
        <w:t>21.9. A inobservância de qualquer uma das disposições estabelecidas neste instrumento, sujeitará a Parte Receptora ao pagamento ou ressarcimento, de todas as perdas e danos, materiais e morais, lucros cessantes, nos termos das legislações vigentes.</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b/>
          <w:sz w:val="24"/>
          <w:szCs w:val="24"/>
        </w:rPr>
      </w:pPr>
      <w:r w:rsidRPr="002A2DFE">
        <w:rPr>
          <w:rFonts w:ascii="Times New Roman" w:hAnsi="Times New Roman" w:cs="Times New Roman"/>
          <w:b/>
          <w:sz w:val="24"/>
          <w:szCs w:val="24"/>
        </w:rPr>
        <w:t>22 – DO FORO</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24.1. Fica eleito o Foro da Comarca de Coronel Freitas, Estado de Santa Catarina, como único competente para dirimir as controvérsias resultantes deste instrumento, renunciando as partes a qualquer outro, por mais privilegiado que seja ou venha a ser.</w:t>
      </w:r>
    </w:p>
    <w:p w:rsidR="00BB7867" w:rsidRPr="002A2DFE" w:rsidRDefault="00BB7867" w:rsidP="00BB7867">
      <w:pPr>
        <w:pStyle w:val="SemEspaamento"/>
        <w:jc w:val="both"/>
        <w:rPr>
          <w:rFonts w:ascii="Times New Roman" w:hAnsi="Times New Roman" w:cs="Times New Roman"/>
          <w:sz w:val="24"/>
          <w:szCs w:val="24"/>
        </w:rPr>
      </w:pPr>
    </w:p>
    <w:p w:rsidR="00BB7867" w:rsidRPr="002A2DFE" w:rsidRDefault="00BB7867" w:rsidP="00BB7867">
      <w:pPr>
        <w:pStyle w:val="SemEspaamento"/>
        <w:jc w:val="both"/>
        <w:rPr>
          <w:rFonts w:ascii="Times New Roman" w:hAnsi="Times New Roman" w:cs="Times New Roman"/>
          <w:sz w:val="24"/>
          <w:szCs w:val="24"/>
        </w:rPr>
      </w:pPr>
      <w:r w:rsidRPr="002A2DFE">
        <w:rPr>
          <w:rFonts w:ascii="Times New Roman" w:hAnsi="Times New Roman" w:cs="Times New Roman"/>
          <w:sz w:val="24"/>
          <w:szCs w:val="24"/>
        </w:rPr>
        <w:t>E, por estarem justas e contratadas, as partes assinam esta Ata de Registro de Preços, em 02 (duas) vias de igual teor e forma, na presença das 02 (duas) testemunhas abaixo nomeadas, para que produza todos os efeitos.</w:t>
      </w:r>
    </w:p>
    <w:p w:rsidR="0045095A" w:rsidRPr="002A2DFE" w:rsidRDefault="0045095A">
      <w:pPr>
        <w:pStyle w:val="Ttulo8"/>
        <w:rPr>
          <w:rFonts w:ascii="Arial" w:hAnsi="Arial" w:cs="Arial"/>
          <w:sz w:val="20"/>
          <w:szCs w:val="20"/>
        </w:rPr>
      </w:pPr>
    </w:p>
    <w:p w:rsidR="0045095A" w:rsidRDefault="000D4691">
      <w:pPr>
        <w:pStyle w:val="Ttulo8"/>
        <w:rPr>
          <w:rFonts w:ascii="Arial" w:hAnsi="Arial" w:cs="Arial"/>
          <w:sz w:val="20"/>
          <w:szCs w:val="20"/>
        </w:rPr>
      </w:pPr>
      <w:r w:rsidRPr="002A2DFE">
        <w:rPr>
          <w:rFonts w:ascii="Arial" w:hAnsi="Arial" w:cs="Arial"/>
          <w:sz w:val="20"/>
          <w:szCs w:val="20"/>
        </w:rPr>
        <w:t>Águas Frias - SC, 28 de junho de 2023 .</w:t>
      </w:r>
    </w:p>
    <w:p w:rsidR="002A2DFE" w:rsidRDefault="002A2DFE" w:rsidP="002A2DFE"/>
    <w:p w:rsidR="002A2DFE" w:rsidRDefault="002A2DFE" w:rsidP="002A2DFE"/>
    <w:p w:rsidR="002A2DFE" w:rsidRPr="002A2DFE" w:rsidRDefault="002A2DFE" w:rsidP="002A2DFE"/>
    <w:p w:rsidR="0045095A" w:rsidRPr="002A2DFE" w:rsidRDefault="0045095A">
      <w:pPr>
        <w:jc w:val="both"/>
        <w:rPr>
          <w:rFonts w:ascii="Arial" w:hAnsi="Arial" w:cs="Arial"/>
        </w:rPr>
      </w:pPr>
    </w:p>
    <w:p w:rsidR="0045095A" w:rsidRPr="002A2DFE" w:rsidRDefault="0045095A">
      <w:pPr>
        <w:jc w:val="both"/>
        <w:rPr>
          <w:rFonts w:ascii="Arial" w:hAnsi="Arial" w:cs="Arial"/>
        </w:rPr>
      </w:pPr>
    </w:p>
    <w:p w:rsidR="0045095A" w:rsidRPr="002A2DFE" w:rsidRDefault="0045095A">
      <w:pPr>
        <w:jc w:val="both"/>
        <w:rPr>
          <w:rFonts w:ascii="Arial" w:hAnsi="Arial" w:cs="Arial"/>
        </w:rPr>
      </w:pPr>
    </w:p>
    <w:tbl>
      <w:tblPr>
        <w:tblW w:w="8859" w:type="dxa"/>
        <w:tblCellMar>
          <w:left w:w="70" w:type="dxa"/>
          <w:right w:w="70" w:type="dxa"/>
        </w:tblCellMar>
        <w:tblLook w:val="04A0" w:firstRow="1" w:lastRow="0" w:firstColumn="1" w:lastColumn="0" w:noHBand="0" w:noVBand="1"/>
      </w:tblPr>
      <w:tblGrid>
        <w:gridCol w:w="4181"/>
        <w:gridCol w:w="4678"/>
      </w:tblGrid>
      <w:tr w:rsidR="0045095A" w:rsidRPr="002A2DFE" w:rsidTr="002B2106">
        <w:trPr>
          <w:trHeight w:val="325"/>
        </w:trPr>
        <w:tc>
          <w:tcPr>
            <w:tcW w:w="4181" w:type="dxa"/>
          </w:tcPr>
          <w:p w:rsidR="0045095A" w:rsidRPr="002A2DFE" w:rsidRDefault="0045095A">
            <w:pPr>
              <w:pBdr>
                <w:bottom w:val="single" w:sz="12" w:space="1" w:color="000000"/>
              </w:pBdr>
              <w:snapToGrid w:val="0"/>
              <w:jc w:val="center"/>
              <w:rPr>
                <w:rFonts w:ascii="Arial" w:hAnsi="Arial" w:cs="Arial"/>
                <w:b/>
              </w:rPr>
            </w:pPr>
          </w:p>
          <w:p w:rsidR="0045095A" w:rsidRPr="002A2DFE" w:rsidRDefault="000D4691">
            <w:pPr>
              <w:pStyle w:val="Ttulo2"/>
              <w:rPr>
                <w:b/>
                <w:i w:val="0"/>
                <w:sz w:val="20"/>
              </w:rPr>
            </w:pPr>
            <w:r w:rsidRPr="002A2DFE">
              <w:rPr>
                <w:b/>
                <w:i w:val="0"/>
                <w:sz w:val="20"/>
              </w:rPr>
              <w:t>LUIZ JOSÉ DAGA</w:t>
            </w:r>
          </w:p>
          <w:p w:rsidR="0045095A" w:rsidRPr="002A2DFE" w:rsidRDefault="000D4691">
            <w:pPr>
              <w:pStyle w:val="Ttulo2"/>
              <w:rPr>
                <w:i w:val="0"/>
                <w:sz w:val="20"/>
              </w:rPr>
            </w:pPr>
            <w:r w:rsidRPr="002A2DFE">
              <w:rPr>
                <w:i w:val="0"/>
                <w:sz w:val="20"/>
              </w:rPr>
              <w:t xml:space="preserve">Prefeito </w:t>
            </w:r>
          </w:p>
        </w:tc>
        <w:tc>
          <w:tcPr>
            <w:tcW w:w="4678" w:type="dxa"/>
          </w:tcPr>
          <w:p w:rsidR="0045095A" w:rsidRPr="002A2DFE" w:rsidRDefault="0045095A">
            <w:pPr>
              <w:pBdr>
                <w:bottom w:val="single" w:sz="12" w:space="1" w:color="000000"/>
              </w:pBdr>
              <w:snapToGrid w:val="0"/>
              <w:jc w:val="center"/>
              <w:rPr>
                <w:rFonts w:ascii="Arial" w:hAnsi="Arial" w:cs="Arial"/>
                <w:b/>
              </w:rPr>
            </w:pPr>
          </w:p>
          <w:p w:rsidR="0045095A" w:rsidRPr="002A2DFE" w:rsidRDefault="000D4691">
            <w:pPr>
              <w:jc w:val="center"/>
              <w:rPr>
                <w:rFonts w:ascii="Arial" w:hAnsi="Arial" w:cs="Arial"/>
                <w:b/>
              </w:rPr>
            </w:pPr>
            <w:r w:rsidRPr="002A2DFE">
              <w:rPr>
                <w:rFonts w:ascii="Arial" w:hAnsi="Arial" w:cs="Arial"/>
                <w:b/>
              </w:rPr>
              <w:t>BONCOSKI SOLUÇÕES LTDA</w:t>
            </w:r>
          </w:p>
          <w:p w:rsidR="0045095A" w:rsidRPr="002A2DFE" w:rsidRDefault="000D4691">
            <w:pPr>
              <w:jc w:val="center"/>
              <w:rPr>
                <w:rFonts w:ascii="Arial" w:hAnsi="Arial" w:cs="Arial"/>
              </w:rPr>
            </w:pPr>
            <w:r w:rsidRPr="002A2DFE">
              <w:rPr>
                <w:rFonts w:ascii="Arial" w:hAnsi="Arial" w:cs="Arial"/>
              </w:rPr>
              <w:t>Detentora da Ata</w:t>
            </w:r>
          </w:p>
        </w:tc>
      </w:tr>
    </w:tbl>
    <w:p w:rsidR="0045095A" w:rsidRPr="002A2DFE" w:rsidRDefault="0045095A">
      <w:pPr>
        <w:jc w:val="both"/>
        <w:rPr>
          <w:rFonts w:ascii="Arial" w:hAnsi="Arial" w:cs="Arial"/>
        </w:rPr>
      </w:pPr>
    </w:p>
    <w:p w:rsidR="0045095A" w:rsidRDefault="0045095A">
      <w:pPr>
        <w:jc w:val="both"/>
        <w:rPr>
          <w:rFonts w:ascii="Arial" w:hAnsi="Arial" w:cs="Arial"/>
        </w:rPr>
      </w:pPr>
    </w:p>
    <w:p w:rsidR="002A2DFE" w:rsidRDefault="002A2DFE">
      <w:pPr>
        <w:jc w:val="both"/>
        <w:rPr>
          <w:rFonts w:ascii="Arial" w:hAnsi="Arial" w:cs="Arial"/>
        </w:rPr>
      </w:pPr>
    </w:p>
    <w:p w:rsidR="002A2DFE" w:rsidRDefault="002A2DFE">
      <w:pPr>
        <w:jc w:val="both"/>
        <w:rPr>
          <w:rFonts w:ascii="Arial" w:hAnsi="Arial" w:cs="Arial"/>
        </w:rPr>
      </w:pPr>
    </w:p>
    <w:p w:rsidR="002A2DFE" w:rsidRDefault="002A2DFE">
      <w:pPr>
        <w:jc w:val="both"/>
        <w:rPr>
          <w:rFonts w:ascii="Arial" w:hAnsi="Arial" w:cs="Arial"/>
        </w:rPr>
      </w:pPr>
    </w:p>
    <w:p w:rsidR="002A2DFE" w:rsidRDefault="002A2DFE">
      <w:pPr>
        <w:jc w:val="both"/>
        <w:rPr>
          <w:rFonts w:ascii="Arial" w:hAnsi="Arial" w:cs="Arial"/>
        </w:rPr>
      </w:pPr>
      <w:bookmarkStart w:id="0" w:name="_GoBack"/>
      <w:bookmarkEnd w:id="0"/>
    </w:p>
    <w:p w:rsidR="002A2DFE" w:rsidRDefault="002A2DFE">
      <w:pPr>
        <w:jc w:val="both"/>
        <w:rPr>
          <w:rFonts w:ascii="Arial" w:hAnsi="Arial" w:cs="Arial"/>
        </w:rPr>
      </w:pPr>
    </w:p>
    <w:p w:rsidR="002A2DFE" w:rsidRPr="002A2DFE" w:rsidRDefault="002A2DFE">
      <w:pPr>
        <w:jc w:val="both"/>
        <w:rPr>
          <w:rFonts w:ascii="Arial" w:hAnsi="Arial" w:cs="Arial"/>
        </w:rPr>
      </w:pPr>
    </w:p>
    <w:tbl>
      <w:tblPr>
        <w:tblW w:w="8979" w:type="dxa"/>
        <w:tblCellMar>
          <w:left w:w="70" w:type="dxa"/>
          <w:right w:w="70" w:type="dxa"/>
        </w:tblCellMar>
        <w:tblLook w:val="04A0" w:firstRow="1" w:lastRow="0" w:firstColumn="1" w:lastColumn="0" w:noHBand="0" w:noVBand="1"/>
      </w:tblPr>
      <w:tblGrid>
        <w:gridCol w:w="2055"/>
        <w:gridCol w:w="2977"/>
        <w:gridCol w:w="3947"/>
      </w:tblGrid>
      <w:tr w:rsidR="0045095A" w:rsidRPr="002A2DFE">
        <w:tc>
          <w:tcPr>
            <w:tcW w:w="2055" w:type="dxa"/>
          </w:tcPr>
          <w:p w:rsidR="0045095A" w:rsidRPr="002A2DFE" w:rsidRDefault="000D4691">
            <w:pPr>
              <w:jc w:val="both"/>
              <w:rPr>
                <w:rFonts w:ascii="Arial" w:hAnsi="Arial" w:cs="Arial"/>
                <w:b/>
              </w:rPr>
            </w:pPr>
            <w:r w:rsidRPr="002A2DFE">
              <w:rPr>
                <w:rFonts w:ascii="Arial" w:hAnsi="Arial" w:cs="Arial"/>
                <w:b/>
              </w:rPr>
              <w:t>TESTEMUNHAS:</w:t>
            </w:r>
          </w:p>
        </w:tc>
        <w:tc>
          <w:tcPr>
            <w:tcW w:w="2977" w:type="dxa"/>
          </w:tcPr>
          <w:p w:rsidR="0045095A" w:rsidRPr="002A2DFE" w:rsidRDefault="0045095A">
            <w:pPr>
              <w:pBdr>
                <w:bottom w:val="single" w:sz="12" w:space="1" w:color="000000"/>
              </w:pBdr>
              <w:snapToGrid w:val="0"/>
              <w:jc w:val="center"/>
              <w:rPr>
                <w:rFonts w:ascii="Arial" w:hAnsi="Arial" w:cs="Arial"/>
                <w:b/>
              </w:rPr>
            </w:pPr>
          </w:p>
          <w:p w:rsidR="0045095A" w:rsidRPr="002A2DFE" w:rsidRDefault="000D4691">
            <w:pPr>
              <w:jc w:val="center"/>
              <w:rPr>
                <w:rFonts w:ascii="Arial" w:hAnsi="Arial" w:cs="Arial"/>
              </w:rPr>
            </w:pPr>
            <w:r w:rsidRPr="002A2DFE">
              <w:rPr>
                <w:rFonts w:ascii="Arial" w:hAnsi="Arial" w:cs="Arial"/>
              </w:rPr>
              <w:t>Cristiane Rottava  Busatto</w:t>
            </w:r>
          </w:p>
          <w:p w:rsidR="0045095A" w:rsidRPr="002A2DFE" w:rsidRDefault="000D4691">
            <w:pPr>
              <w:jc w:val="center"/>
              <w:rPr>
                <w:rFonts w:ascii="Arial" w:hAnsi="Arial" w:cs="Arial"/>
              </w:rPr>
            </w:pPr>
            <w:r w:rsidRPr="002A2DFE">
              <w:rPr>
                <w:rFonts w:ascii="Arial" w:hAnsi="Arial" w:cs="Arial"/>
              </w:rPr>
              <w:t>CPF: 037.197.419-40</w:t>
            </w:r>
          </w:p>
        </w:tc>
        <w:tc>
          <w:tcPr>
            <w:tcW w:w="3947" w:type="dxa"/>
          </w:tcPr>
          <w:p w:rsidR="0045095A" w:rsidRPr="002A2DFE" w:rsidRDefault="0045095A">
            <w:pPr>
              <w:pStyle w:val="Ttulo3"/>
              <w:pBdr>
                <w:bottom w:val="single" w:sz="12" w:space="1" w:color="000000"/>
              </w:pBdr>
              <w:tabs>
                <w:tab w:val="center" w:pos="1719"/>
                <w:tab w:val="right" w:pos="3438"/>
              </w:tabs>
              <w:snapToGrid w:val="0"/>
              <w:jc w:val="center"/>
              <w:rPr>
                <w:rFonts w:ascii="Arial" w:hAnsi="Arial" w:cs="Arial"/>
                <w:sz w:val="20"/>
                <w:szCs w:val="20"/>
              </w:rPr>
            </w:pPr>
          </w:p>
          <w:p w:rsidR="0045095A" w:rsidRPr="002A2DFE" w:rsidRDefault="00BB7867">
            <w:pPr>
              <w:jc w:val="center"/>
              <w:rPr>
                <w:rFonts w:ascii="Arial" w:hAnsi="Arial" w:cs="Arial"/>
              </w:rPr>
            </w:pPr>
            <w:r w:rsidRPr="002A2DFE">
              <w:rPr>
                <w:rFonts w:ascii="Arial" w:hAnsi="Arial" w:cs="Arial"/>
              </w:rPr>
              <w:t xml:space="preserve">Ana Paula Teixeira </w:t>
            </w:r>
          </w:p>
          <w:p w:rsidR="0045095A" w:rsidRPr="002A2DFE" w:rsidRDefault="000D4691" w:rsidP="00BB7867">
            <w:pPr>
              <w:pStyle w:val="Ttulo5"/>
              <w:rPr>
                <w:sz w:val="20"/>
                <w:szCs w:val="20"/>
              </w:rPr>
            </w:pPr>
            <w:r w:rsidRPr="002A2DFE">
              <w:rPr>
                <w:sz w:val="20"/>
                <w:szCs w:val="20"/>
              </w:rPr>
              <w:t xml:space="preserve">CPF: </w:t>
            </w:r>
            <w:r w:rsidR="00BB7867" w:rsidRPr="002A2DFE">
              <w:rPr>
                <w:sz w:val="20"/>
                <w:szCs w:val="20"/>
              </w:rPr>
              <w:t>094.682.639-08</w:t>
            </w:r>
          </w:p>
        </w:tc>
      </w:tr>
    </w:tbl>
    <w:p w:rsidR="0045095A" w:rsidRPr="002A2DFE" w:rsidRDefault="0045095A">
      <w:pPr>
        <w:jc w:val="center"/>
        <w:rPr>
          <w:rFonts w:ascii="Arial" w:hAnsi="Arial" w:cs="Arial"/>
        </w:rPr>
      </w:pPr>
    </w:p>
    <w:p w:rsidR="00BB7867" w:rsidRPr="002A2DFE" w:rsidRDefault="00BB7867">
      <w:pPr>
        <w:jc w:val="center"/>
        <w:rPr>
          <w:rFonts w:ascii="Arial" w:hAnsi="Arial" w:cs="Arial"/>
        </w:rPr>
      </w:pPr>
    </w:p>
    <w:p w:rsidR="00BB7867" w:rsidRPr="002A2DFE" w:rsidRDefault="00BB7867">
      <w:pPr>
        <w:jc w:val="center"/>
        <w:rPr>
          <w:rFonts w:ascii="Arial" w:hAnsi="Arial" w:cs="Arial"/>
        </w:rPr>
      </w:pPr>
    </w:p>
    <w:p w:rsidR="00BB7867" w:rsidRDefault="00BB7867">
      <w:pPr>
        <w:jc w:val="center"/>
        <w:rPr>
          <w:rFonts w:ascii="Arial" w:hAnsi="Arial" w:cs="Arial"/>
        </w:rPr>
      </w:pPr>
    </w:p>
    <w:p w:rsidR="002A2DFE" w:rsidRDefault="002A2DFE">
      <w:pPr>
        <w:jc w:val="center"/>
        <w:rPr>
          <w:rFonts w:ascii="Arial" w:hAnsi="Arial" w:cs="Arial"/>
        </w:rPr>
      </w:pPr>
    </w:p>
    <w:p w:rsidR="002A2DFE" w:rsidRPr="002A2DFE" w:rsidRDefault="002A2DFE">
      <w:pPr>
        <w:jc w:val="center"/>
        <w:rPr>
          <w:rFonts w:ascii="Arial" w:hAnsi="Arial" w:cs="Arial"/>
        </w:rPr>
      </w:pPr>
    </w:p>
    <w:p w:rsidR="00BB7867" w:rsidRPr="002A2DFE" w:rsidRDefault="00BB7867">
      <w:pPr>
        <w:jc w:val="center"/>
        <w:rPr>
          <w:rFonts w:ascii="Arial" w:hAnsi="Arial" w:cs="Arial"/>
        </w:rPr>
      </w:pPr>
    </w:p>
    <w:p w:rsidR="0045095A" w:rsidRPr="002A2DFE" w:rsidRDefault="000D4691">
      <w:pPr>
        <w:jc w:val="center"/>
        <w:rPr>
          <w:rFonts w:ascii="Arial" w:hAnsi="Arial" w:cs="Arial"/>
        </w:rPr>
      </w:pPr>
      <w:r w:rsidRPr="002A2DFE">
        <w:rPr>
          <w:rFonts w:ascii="Arial" w:hAnsi="Arial" w:cs="Arial"/>
        </w:rPr>
        <w:t>JHONAS PEZZINI</w:t>
      </w:r>
    </w:p>
    <w:p w:rsidR="0045095A" w:rsidRDefault="000D4691">
      <w:pPr>
        <w:jc w:val="center"/>
        <w:rPr>
          <w:rFonts w:ascii="Arial" w:hAnsi="Arial" w:cs="Arial"/>
        </w:rPr>
      </w:pPr>
      <w:r w:rsidRPr="002A2DFE">
        <w:rPr>
          <w:rFonts w:ascii="Arial" w:hAnsi="Arial" w:cs="Arial"/>
        </w:rPr>
        <w:t>OAB/SC 33678</w:t>
      </w:r>
    </w:p>
    <w:sectPr w:rsidR="0045095A">
      <w:headerReference w:type="default" r:id="rId7"/>
      <w:footerReference w:type="default" r:id="rId8"/>
      <w:headerReference w:type="first" r:id="rId9"/>
      <w:footerReference w:type="first" r:id="rId10"/>
      <w:pgSz w:w="11906" w:h="16838"/>
      <w:pgMar w:top="1701" w:right="1134" w:bottom="1701" w:left="1134" w:header="720" w:footer="113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999" w:rsidRDefault="00F91999">
      <w:r>
        <w:separator/>
      </w:r>
    </w:p>
  </w:endnote>
  <w:endnote w:type="continuationSeparator" w:id="0">
    <w:p w:rsidR="00F91999" w:rsidRDefault="00F9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Roman PS">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95A" w:rsidRDefault="000D4691">
    <w:pPr>
      <w:pStyle w:val="Rodap"/>
      <w:jc w:val="right"/>
    </w:pPr>
    <w:r>
      <w:rPr>
        <w:rStyle w:val="Nmerodepgina"/>
        <w:sz w:val="24"/>
      </w:rPr>
      <w:fldChar w:fldCharType="begin"/>
    </w:r>
    <w:r>
      <w:rPr>
        <w:rStyle w:val="Nmerodepgina"/>
        <w:sz w:val="24"/>
      </w:rPr>
      <w:instrText>PAGE</w:instrText>
    </w:r>
    <w:r>
      <w:rPr>
        <w:rStyle w:val="Nmerodepgina"/>
        <w:sz w:val="24"/>
      </w:rPr>
      <w:fldChar w:fldCharType="separate"/>
    </w:r>
    <w:r w:rsidR="002A2DFE">
      <w:rPr>
        <w:rStyle w:val="Nmerodepgina"/>
        <w:noProof/>
        <w:sz w:val="24"/>
      </w:rPr>
      <w:t>16</w:t>
    </w:r>
    <w:r>
      <w:rPr>
        <w:rStyle w:val="Nmerodepgin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95A" w:rsidRDefault="0045095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999" w:rsidRDefault="00F91999">
      <w:r>
        <w:separator/>
      </w:r>
    </w:p>
  </w:footnote>
  <w:footnote w:type="continuationSeparator" w:id="0">
    <w:p w:rsidR="00F91999" w:rsidRDefault="00F91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95A" w:rsidRDefault="0045095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95A" w:rsidRDefault="000D4691">
    <w:pPr>
      <w:pStyle w:val="Cabealho"/>
      <w:spacing w:line="216" w:lineRule="auto"/>
      <w:jc w:val="center"/>
      <w:rPr>
        <w:rFonts w:ascii="Arial Narrow" w:hAnsi="Arial Narrow" w:cs="Arial Narrow"/>
        <w:b/>
        <w:sz w:val="22"/>
      </w:rPr>
    </w:pPr>
    <w:r>
      <w:rPr>
        <w:rFonts w:ascii="Arial Narrow" w:hAnsi="Arial Narrow" w:cs="Arial Narrow"/>
        <w:b/>
        <w:sz w:val="22"/>
      </w:rPr>
      <w:t>ESTADO DE SANTA CATARINA</w:t>
    </w:r>
  </w:p>
  <w:p w:rsidR="0045095A" w:rsidRDefault="000D4691">
    <w:pPr>
      <w:pStyle w:val="Cabealho"/>
      <w:spacing w:line="216" w:lineRule="auto"/>
      <w:jc w:val="center"/>
      <w:rPr>
        <w:rFonts w:ascii="Arial Narrow" w:hAnsi="Arial Narrow" w:cs="Arial Narrow"/>
        <w:b/>
        <w:sz w:val="22"/>
      </w:rPr>
    </w:pPr>
    <w:r>
      <w:rPr>
        <w:rFonts w:ascii="Arial Narrow" w:hAnsi="Arial Narrow" w:cs="Arial Narrow"/>
        <w:b/>
        <w:sz w:val="22"/>
      </w:rPr>
      <w:t>MUNICÍPIO DE AGUAS FRIAS</w:t>
    </w:r>
  </w:p>
  <w:p w:rsidR="0045095A" w:rsidRDefault="000D4691">
    <w:pPr>
      <w:pStyle w:val="Cabealho"/>
      <w:spacing w:line="216" w:lineRule="auto"/>
      <w:jc w:val="center"/>
      <w:rPr>
        <w:rFonts w:ascii="Arial Narrow" w:hAnsi="Arial Narrow" w:cs="Arial Narrow"/>
        <w:b/>
        <w:sz w:val="22"/>
      </w:rPr>
    </w:pPr>
    <w:r>
      <w:rPr>
        <w:rFonts w:ascii="Arial Narrow" w:hAnsi="Arial Narrow" w:cs="Arial Narrow"/>
        <w:b/>
        <w:sz w:val="22"/>
      </w:rPr>
      <w:t>FONE/FAX (0**)49. 3332.0019</w:t>
    </w:r>
  </w:p>
  <w:p w:rsidR="0045095A" w:rsidRDefault="000D4691">
    <w:pPr>
      <w:pStyle w:val="Cabealho"/>
      <w:spacing w:line="216" w:lineRule="auto"/>
      <w:jc w:val="center"/>
      <w:rPr>
        <w:rFonts w:ascii="Arial Narrow" w:hAnsi="Arial Narrow" w:cs="Arial Narrow"/>
        <w:b/>
        <w:sz w:val="22"/>
      </w:rPr>
    </w:pPr>
    <w:r>
      <w:rPr>
        <w:rFonts w:ascii="Arial Narrow" w:hAnsi="Arial Narrow" w:cs="Arial Narrow"/>
        <w:b/>
        <w:sz w:val="22"/>
      </w:rPr>
      <w:t>RUA SETE DE SETEMBRO, Nº 512 – CENTRO – CEP 89.843-000 – AGUAS FRIAS – SC.</w:t>
    </w:r>
  </w:p>
  <w:p w:rsidR="0045095A" w:rsidRDefault="000D4691">
    <w:pPr>
      <w:pStyle w:val="Cabealho"/>
      <w:jc w:val="center"/>
      <w:rPr>
        <w:rFonts w:ascii="Arial Narrow" w:hAnsi="Arial Narrow" w:cs="Arial Narrow"/>
        <w:b/>
        <w:sz w:val="22"/>
      </w:rPr>
    </w:pPr>
    <w:r>
      <w:rPr>
        <w:rFonts w:ascii="Arial Narrow" w:hAnsi="Arial Narrow" w:cs="Arial Narrow"/>
        <w:b/>
        <w:sz w:val="22"/>
      </w:rPr>
      <w:t>CNPJ  95.990.180/0001-02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42F2C"/>
    <w:multiLevelType w:val="multilevel"/>
    <w:tmpl w:val="DCC86396"/>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95A"/>
    <w:rsid w:val="000D4691"/>
    <w:rsid w:val="002A2DFE"/>
    <w:rsid w:val="002B2106"/>
    <w:rsid w:val="0045095A"/>
    <w:rsid w:val="007136F4"/>
    <w:rsid w:val="00BB7867"/>
    <w:rsid w:val="00F919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E8978-B86A-4BD2-8226-57451D2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autoSpaceDE/>
      <w:textAlignment w:val="auto"/>
      <w:outlineLvl w:val="0"/>
    </w:pPr>
    <w:rPr>
      <w:rFonts w:ascii="Arial" w:hAnsi="Arial" w:cs="Arial"/>
      <w:i/>
      <w:sz w:val="28"/>
    </w:rPr>
  </w:style>
  <w:style w:type="paragraph" w:styleId="Ttulo2">
    <w:name w:val="heading 2"/>
    <w:basedOn w:val="Normal"/>
    <w:next w:val="Normal"/>
    <w:qFormat/>
    <w:pPr>
      <w:keepNext/>
      <w:numPr>
        <w:ilvl w:val="1"/>
        <w:numId w:val="1"/>
      </w:numPr>
      <w:overflowPunct/>
      <w:autoSpaceDE/>
      <w:jc w:val="center"/>
      <w:textAlignment w:val="auto"/>
      <w:outlineLvl w:val="1"/>
    </w:pPr>
    <w:rPr>
      <w:rFonts w:ascii="Arial" w:hAnsi="Arial" w:cs="Arial"/>
      <w:i/>
      <w:sz w:val="28"/>
    </w:rPr>
  </w:style>
  <w:style w:type="paragraph" w:styleId="Ttulo3">
    <w:name w:val="heading 3"/>
    <w:basedOn w:val="Normal"/>
    <w:next w:val="Normal"/>
    <w:qFormat/>
    <w:pPr>
      <w:keepNext/>
      <w:numPr>
        <w:ilvl w:val="2"/>
        <w:numId w:val="1"/>
      </w:numPr>
      <w:overflowPunct/>
      <w:jc w:val="both"/>
      <w:textAlignment w:val="auto"/>
      <w:outlineLvl w:val="2"/>
    </w:pPr>
    <w:rPr>
      <w:rFonts w:ascii="Arial Narrow" w:hAnsi="Arial Narrow" w:cs="Arial Narrow"/>
      <w:b/>
      <w:bCs/>
      <w:color w:val="000000"/>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pPr>
      <w:keepNext/>
      <w:numPr>
        <w:ilvl w:val="3"/>
        <w:numId w:val="1"/>
      </w:numPr>
      <w:overflowPunct/>
      <w:textAlignment w:val="auto"/>
      <w:outlineLvl w:val="3"/>
    </w:pPr>
    <w:rPr>
      <w:rFonts w:ascii="Arial Narrow" w:hAnsi="Arial Narrow" w:cs="Arial"/>
      <w:b/>
      <w:bCs/>
      <w:color w:val="000000"/>
      <w:sz w:val="23"/>
      <w:szCs w:val="18"/>
      <w14:shadow w14:blurRad="50800" w14:dist="38100" w14:dir="2700000" w14:sx="100000" w14:sy="100000" w14:kx="0" w14:ky="0" w14:algn="tl">
        <w14:srgbClr w14:val="000000">
          <w14:alpha w14:val="60000"/>
        </w14:srgbClr>
      </w14:shadow>
    </w:rPr>
  </w:style>
  <w:style w:type="paragraph" w:styleId="Ttulo5">
    <w:name w:val="heading 5"/>
    <w:basedOn w:val="Normal"/>
    <w:next w:val="Normal"/>
    <w:qFormat/>
    <w:pPr>
      <w:keepNext/>
      <w:numPr>
        <w:ilvl w:val="4"/>
        <w:numId w:val="1"/>
      </w:numPr>
      <w:overflowPunct/>
      <w:autoSpaceDE/>
      <w:jc w:val="center"/>
      <w:textAlignment w:val="auto"/>
      <w:outlineLvl w:val="4"/>
    </w:pPr>
    <w:rPr>
      <w:rFonts w:ascii="Arial" w:hAnsi="Arial" w:cs="Arial"/>
      <w:sz w:val="24"/>
      <w:szCs w:val="21"/>
    </w:rPr>
  </w:style>
  <w:style w:type="paragraph" w:styleId="Ttulo6">
    <w:name w:val="heading 6"/>
    <w:basedOn w:val="Normal"/>
    <w:next w:val="Normal"/>
    <w:qFormat/>
    <w:pPr>
      <w:keepNext/>
      <w:numPr>
        <w:ilvl w:val="5"/>
        <w:numId w:val="1"/>
      </w:numPr>
      <w:overflowPunct/>
      <w:autoSpaceDE/>
      <w:ind w:right="-70"/>
      <w:jc w:val="center"/>
      <w:textAlignment w:val="auto"/>
      <w:outlineLvl w:val="5"/>
    </w:pPr>
    <w:rPr>
      <w:rFonts w:ascii="Arial Narrow" w:hAnsi="Arial Narrow" w:cs="Arial"/>
      <w:b/>
      <w:bCs/>
      <w:sz w:val="23"/>
      <w:szCs w:val="23"/>
    </w:rPr>
  </w:style>
  <w:style w:type="paragraph" w:styleId="Ttulo7">
    <w:name w:val="heading 7"/>
    <w:basedOn w:val="Normal"/>
    <w:next w:val="Normal"/>
    <w:qFormat/>
    <w:pPr>
      <w:keepNext/>
      <w:numPr>
        <w:ilvl w:val="6"/>
        <w:numId w:val="1"/>
      </w:numPr>
      <w:overflowPunct/>
      <w:jc w:val="both"/>
      <w:textAlignment w:val="auto"/>
      <w:outlineLvl w:val="6"/>
    </w:pPr>
    <w:rPr>
      <w:rFonts w:ascii="Arial Narrow" w:hAnsi="Arial Narrow" w:cs="Arial Narrow"/>
      <w:b/>
      <w:bCs/>
      <w:color w:val="000000"/>
      <w:sz w:val="22"/>
      <w:szCs w:val="23"/>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pPr>
      <w:keepNext/>
      <w:numPr>
        <w:ilvl w:val="7"/>
        <w:numId w:val="1"/>
      </w:numPr>
      <w:overflowPunct/>
      <w:jc w:val="center"/>
      <w:textAlignment w:val="auto"/>
      <w:outlineLvl w:val="7"/>
    </w:pPr>
    <w:rPr>
      <w:rFonts w:ascii="Arial Narrow" w:hAnsi="Arial Narrow" w:cs="Arial Narrow"/>
      <w:b/>
      <w:bCs/>
      <w:sz w:val="22"/>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cs="Arial"/>
    </w:rPr>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rPr>
      <w:rFonts w:ascii="Arial Narrow" w:hAnsi="Arial Narrow" w:cs="Arial Narrow"/>
      <w:sz w:val="22"/>
      <w:szCs w:val="23"/>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Roman PS" w:hAnsi="Roman PS" w:cs="Roman PS"/>
      <w:lang w:val="pt-PT"/>
    </w:rPr>
  </w:style>
  <w:style w:type="paragraph" w:styleId="Cabealho">
    <w:name w:val="header"/>
    <w:basedOn w:val="Normal"/>
    <w:pPr>
      <w:tabs>
        <w:tab w:val="center" w:pos="4419"/>
        <w:tab w:val="right" w:pos="8838"/>
      </w:tabs>
      <w:overflowPunct/>
      <w:autoSpaceDE/>
      <w:textAlignment w:val="auto"/>
    </w:pPr>
  </w:style>
  <w:style w:type="paragraph" w:styleId="Corpodetexto2">
    <w:name w:val="Body Text 2"/>
    <w:basedOn w:val="Normal"/>
    <w:qFormat/>
    <w:pPr>
      <w:overflowPunct/>
      <w:jc w:val="both"/>
      <w:textAlignment w:val="auto"/>
    </w:pPr>
    <w:rPr>
      <w:rFonts w:ascii="Arial Narrow" w:hAnsi="Arial Narrow" w:cs="Arial Narrow"/>
      <w:b/>
      <w:bCs/>
      <w:color w:val="FF0000"/>
      <w:sz w:val="23"/>
      <w:szCs w:val="23"/>
      <w14:shadow w14:blurRad="50800" w14:dist="38100" w14:dir="2700000" w14:sx="100000" w14:sy="100000" w14:kx="0" w14:ky="0" w14:algn="tl">
        <w14:srgbClr w14:val="000000">
          <w14:alpha w14:val="60000"/>
        </w14:srgbClr>
      </w14:shadow>
    </w:rPr>
  </w:style>
  <w:style w:type="paragraph" w:styleId="TextosemFormatao">
    <w:name w:val="Plain Text"/>
    <w:basedOn w:val="Normal"/>
    <w:qFormat/>
    <w:pPr>
      <w:overflowPunct/>
      <w:autoSpaceDE/>
      <w:textAlignment w:val="auto"/>
    </w:pPr>
    <w:rPr>
      <w:rFonts w:ascii="Courier New" w:hAnsi="Courier New" w:cs="Courier New"/>
    </w:rPr>
  </w:style>
  <w:style w:type="paragraph" w:customStyle="1" w:styleId="DivisodeTabelas">
    <w:name w:val="Divisão de Tabelas"/>
    <w:basedOn w:val="Normal"/>
    <w:qFormat/>
    <w:pPr>
      <w:spacing w:line="20" w:lineRule="exact"/>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numbering" w:customStyle="1" w:styleId="WW8Num1">
    <w:name w:val="WW8Num1"/>
    <w:qFormat/>
  </w:style>
  <w:style w:type="paragraph" w:styleId="SemEspaamento">
    <w:name w:val="No Spacing"/>
    <w:qFormat/>
    <w:rsid w:val="00BB7867"/>
    <w:rPr>
      <w:rFonts w:ascii="Calibri" w:eastAsia="Calibri" w:hAnsi="Calibr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6489</Words>
  <Characters>35045</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ATA DE ABERTURA E JULGAMENTO</vt:lpstr>
    </vt:vector>
  </TitlesOfParts>
  <Company/>
  <LinksUpToDate>false</LinksUpToDate>
  <CharactersWithSpaces>41452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E JULGAMENTO</dc:title>
  <dc:subject/>
  <dc:creator>a</dc:creator>
  <cp:keywords/>
  <dc:description/>
  <cp:lastModifiedBy>jefersoneedson@hotmail.com</cp:lastModifiedBy>
  <cp:revision>2</cp:revision>
  <dcterms:created xsi:type="dcterms:W3CDTF">2023-06-28T11:47:00Z</dcterms:created>
  <dcterms:modified xsi:type="dcterms:W3CDTF">2023-06-28T11:47:00Z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