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FA" w:rsidRDefault="009262FA">
      <w:pPr>
        <w:jc w:val="center"/>
        <w:rPr>
          <w:rFonts w:ascii="Arial" w:hAnsi="Arial" w:cs="Arial"/>
          <w:b/>
          <w:bCs/>
        </w:rPr>
      </w:pPr>
    </w:p>
    <w:p w:rsidR="000F4115" w:rsidRPr="000B4306" w:rsidRDefault="00FC2134" w:rsidP="000F4115">
      <w:pPr>
        <w:jc w:val="center"/>
        <w:rPr>
          <w:sz w:val="24"/>
          <w:szCs w:val="24"/>
        </w:rPr>
      </w:pPr>
      <w:r>
        <w:rPr>
          <w:sz w:val="24"/>
          <w:szCs w:val="24"/>
        </w:rPr>
        <w:t xml:space="preserve">ATA DE REGISTRO DE PREÇOS </w:t>
      </w:r>
      <w:r w:rsidR="002416D1">
        <w:rPr>
          <w:sz w:val="24"/>
          <w:szCs w:val="24"/>
        </w:rPr>
        <w:t>Nº 37</w:t>
      </w:r>
      <w:r w:rsidR="000F4115" w:rsidRPr="000B4306">
        <w:rPr>
          <w:sz w:val="24"/>
          <w:szCs w:val="24"/>
        </w:rPr>
        <w:t>/2.023</w:t>
      </w:r>
    </w:p>
    <w:p w:rsidR="000F4115" w:rsidRPr="000B4306" w:rsidRDefault="000F4115" w:rsidP="000F4115">
      <w:pPr>
        <w:jc w:val="center"/>
        <w:rPr>
          <w:sz w:val="24"/>
          <w:szCs w:val="24"/>
        </w:rPr>
      </w:pPr>
      <w:r w:rsidRPr="000B4306">
        <w:rPr>
          <w:sz w:val="24"/>
          <w:szCs w:val="24"/>
        </w:rPr>
        <w:t>PROCESSO LICITATÓRIO Nº63/2.023</w:t>
      </w:r>
    </w:p>
    <w:p w:rsidR="000F4115" w:rsidRPr="000B4306" w:rsidRDefault="000F4115" w:rsidP="000F4115">
      <w:pPr>
        <w:jc w:val="center"/>
        <w:rPr>
          <w:sz w:val="24"/>
          <w:szCs w:val="24"/>
        </w:rPr>
      </w:pPr>
      <w:r w:rsidRPr="000B4306">
        <w:rPr>
          <w:sz w:val="24"/>
          <w:szCs w:val="24"/>
        </w:rPr>
        <w:t>PREGÃO ELETRÔNICO nº22/2.023</w:t>
      </w:r>
    </w:p>
    <w:p w:rsidR="000F4115" w:rsidRPr="000B4306" w:rsidRDefault="000F4115" w:rsidP="000F4115">
      <w:pPr>
        <w:jc w:val="both"/>
        <w:rPr>
          <w:sz w:val="24"/>
          <w:szCs w:val="24"/>
        </w:rPr>
      </w:pPr>
    </w:p>
    <w:p w:rsidR="000F4115" w:rsidRPr="000B4306" w:rsidRDefault="000F4115" w:rsidP="000F4115">
      <w:pPr>
        <w:jc w:val="both"/>
        <w:rPr>
          <w:sz w:val="24"/>
          <w:szCs w:val="24"/>
        </w:rPr>
      </w:pPr>
      <w:r w:rsidRPr="000B4306">
        <w:rPr>
          <w:sz w:val="24"/>
          <w:szCs w:val="24"/>
        </w:rPr>
        <w:t xml:space="preserve">O MUNICÍPIO DE ÁGUAS FRIAS, pessoa jurídica de direito público interno, inscrito no CNPJ nº95.990.180/0001-02, com sede em Rua Sete de Setembro nº512,centro, Águas Frias –SC,  doravante denominado CONTRATANTE, neste ato representado pelo </w:t>
      </w:r>
      <w:r w:rsidR="002416D1">
        <w:rPr>
          <w:sz w:val="24"/>
          <w:szCs w:val="24"/>
        </w:rPr>
        <w:t>Prefeito em Exercício</w:t>
      </w:r>
      <w:r w:rsidR="00FC2134">
        <w:rPr>
          <w:sz w:val="24"/>
          <w:szCs w:val="24"/>
        </w:rPr>
        <w:t xml:space="preserve"> Sr. DANILO</w:t>
      </w:r>
      <w:r w:rsidR="002416D1">
        <w:rPr>
          <w:sz w:val="24"/>
          <w:szCs w:val="24"/>
        </w:rPr>
        <w:t xml:space="preserve"> DAGA, e a empresa </w:t>
      </w:r>
      <w:proofErr w:type="spellStart"/>
      <w:r w:rsidR="002416D1">
        <w:rPr>
          <w:sz w:val="24"/>
          <w:szCs w:val="24"/>
        </w:rPr>
        <w:t>Deconto</w:t>
      </w:r>
      <w:proofErr w:type="spellEnd"/>
      <w:r w:rsidR="002416D1">
        <w:rPr>
          <w:sz w:val="24"/>
          <w:szCs w:val="24"/>
        </w:rPr>
        <w:t xml:space="preserve"> Soluções Elétricas </w:t>
      </w:r>
      <w:proofErr w:type="spellStart"/>
      <w:r w:rsidR="002416D1">
        <w:rPr>
          <w:sz w:val="24"/>
          <w:szCs w:val="24"/>
        </w:rPr>
        <w:t>Ltda</w:t>
      </w:r>
      <w:proofErr w:type="spellEnd"/>
      <w:r w:rsidR="002416D1">
        <w:rPr>
          <w:sz w:val="24"/>
          <w:szCs w:val="24"/>
        </w:rPr>
        <w:t xml:space="preserve">  inscrita no CNPJ nº 24.143.541/0001-37 estabelecida em Quilombo SC</w:t>
      </w:r>
      <w:r w:rsidRPr="000B4306">
        <w:rPr>
          <w:sz w:val="24"/>
          <w:szCs w:val="24"/>
        </w:rPr>
        <w:t>,</w:t>
      </w:r>
      <w:r w:rsidR="002416D1">
        <w:rPr>
          <w:sz w:val="24"/>
          <w:szCs w:val="24"/>
        </w:rPr>
        <w:t xml:space="preserve"> Rua Presidente Juscelino nº980, Centro,</w:t>
      </w:r>
      <w:r w:rsidRPr="000B4306">
        <w:rPr>
          <w:sz w:val="24"/>
          <w:szCs w:val="24"/>
        </w:rPr>
        <w:t xml:space="preserve"> doravante denominada CONTRATADA, neste ato repres</w:t>
      </w:r>
      <w:r w:rsidR="002416D1">
        <w:rPr>
          <w:sz w:val="24"/>
          <w:szCs w:val="24"/>
        </w:rPr>
        <w:t xml:space="preserve">entada por seu Sócio-Gerente </w:t>
      </w:r>
      <w:proofErr w:type="spellStart"/>
      <w:r w:rsidR="002416D1">
        <w:rPr>
          <w:sz w:val="24"/>
          <w:szCs w:val="24"/>
        </w:rPr>
        <w:t>Jamir</w:t>
      </w:r>
      <w:proofErr w:type="spellEnd"/>
      <w:r w:rsidR="002416D1">
        <w:rPr>
          <w:sz w:val="24"/>
          <w:szCs w:val="24"/>
        </w:rPr>
        <w:t xml:space="preserve"> </w:t>
      </w:r>
      <w:proofErr w:type="spellStart"/>
      <w:r w:rsidR="002416D1">
        <w:rPr>
          <w:sz w:val="24"/>
          <w:szCs w:val="24"/>
        </w:rPr>
        <w:t>Deconto</w:t>
      </w:r>
      <w:proofErr w:type="spellEnd"/>
      <w:r w:rsidRPr="000B4306">
        <w:rPr>
          <w:sz w:val="24"/>
          <w:szCs w:val="24"/>
        </w:rPr>
        <w:t xml:space="preserve">, resolvem celebrar a presente Ata de Registro de Preços a fim de registrar os seguintes preços, em decorrência do Processo Licitatório nº 63/2.023, Pregão Eletrônico nº 22/2.023, homologado em </w:t>
      </w:r>
      <w:r w:rsidR="00FC2134">
        <w:rPr>
          <w:sz w:val="24"/>
          <w:szCs w:val="24"/>
        </w:rPr>
        <w:t>24/07/2023</w:t>
      </w:r>
      <w:r w:rsidRPr="000B4306">
        <w:rPr>
          <w:sz w:val="24"/>
          <w:szCs w:val="24"/>
        </w:rPr>
        <w:t xml:space="preserve"> :</w:t>
      </w:r>
    </w:p>
    <w:p w:rsidR="000F4115" w:rsidRPr="000B4306" w:rsidRDefault="000F4115" w:rsidP="000F4115">
      <w:pPr>
        <w:jc w:val="both"/>
        <w:rPr>
          <w:sz w:val="24"/>
          <w:szCs w:val="24"/>
        </w:rPr>
      </w:pPr>
    </w:p>
    <w:p w:rsidR="000F4115" w:rsidRPr="000B4306" w:rsidRDefault="000F4115" w:rsidP="000F4115">
      <w:pPr>
        <w:jc w:val="both"/>
        <w:rPr>
          <w:sz w:val="24"/>
          <w:szCs w:val="24"/>
        </w:rPr>
      </w:pPr>
      <w:r w:rsidRPr="000B4306">
        <w:rPr>
          <w:sz w:val="24"/>
          <w:szCs w:val="24"/>
        </w:rPr>
        <w:t>1. As partes resolvem registrar preços dos seguintes itens abaixo especificados:</w:t>
      </w:r>
    </w:p>
    <w:p w:rsidR="000F4115" w:rsidRPr="000B4306" w:rsidRDefault="000F4115" w:rsidP="000F4115">
      <w:pPr>
        <w:jc w:val="both"/>
        <w:rPr>
          <w:sz w:val="24"/>
          <w:szCs w:val="24"/>
        </w:rPr>
      </w:pPr>
    </w:p>
    <w:tbl>
      <w:tblPr>
        <w:tblW w:w="1034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1843"/>
        <w:gridCol w:w="1844"/>
        <w:gridCol w:w="991"/>
        <w:gridCol w:w="567"/>
        <w:gridCol w:w="1135"/>
        <w:gridCol w:w="1129"/>
        <w:gridCol w:w="1417"/>
      </w:tblGrid>
      <w:tr w:rsidR="00FC2134" w:rsidTr="00FC2134">
        <w:tc>
          <w:tcPr>
            <w:tcW w:w="709" w:type="dxa"/>
          </w:tcPr>
          <w:p w:rsidR="00FC2134" w:rsidRDefault="00FC2134" w:rsidP="00FC2134">
            <w:pPr>
              <w:ind w:left="175"/>
              <w:contextualSpacing/>
              <w:jc w:val="center"/>
              <w:rPr>
                <w:rFonts w:ascii="Arial" w:hAnsi="Arial" w:cs="Arial"/>
                <w:b/>
                <w:sz w:val="18"/>
                <w:szCs w:val="18"/>
              </w:rPr>
            </w:pPr>
            <w:r>
              <w:rPr>
                <w:rFonts w:ascii="Arial" w:hAnsi="Arial" w:cs="Arial"/>
                <w:b/>
                <w:sz w:val="18"/>
                <w:szCs w:val="18"/>
              </w:rPr>
              <w:t xml:space="preserve">Lote  </w:t>
            </w:r>
          </w:p>
        </w:tc>
        <w:tc>
          <w:tcPr>
            <w:tcW w:w="709" w:type="dxa"/>
          </w:tcPr>
          <w:p w:rsidR="00FC2134" w:rsidRDefault="00FC2134" w:rsidP="002C4944">
            <w:pPr>
              <w:contextualSpacing/>
              <w:jc w:val="center"/>
              <w:rPr>
                <w:rFonts w:ascii="Arial" w:hAnsi="Arial" w:cs="Arial"/>
                <w:b/>
                <w:sz w:val="18"/>
                <w:szCs w:val="18"/>
              </w:rPr>
            </w:pPr>
            <w:r>
              <w:rPr>
                <w:rFonts w:ascii="Arial" w:hAnsi="Arial" w:cs="Arial"/>
                <w:b/>
                <w:sz w:val="18"/>
                <w:szCs w:val="18"/>
              </w:rPr>
              <w:t>Item</w:t>
            </w:r>
          </w:p>
        </w:tc>
        <w:tc>
          <w:tcPr>
            <w:tcW w:w="1843" w:type="dxa"/>
          </w:tcPr>
          <w:p w:rsidR="00FC2134" w:rsidRDefault="00FC2134" w:rsidP="002C4944">
            <w:pPr>
              <w:contextualSpacing/>
              <w:jc w:val="center"/>
              <w:rPr>
                <w:rFonts w:ascii="Arial" w:hAnsi="Arial" w:cs="Arial"/>
                <w:b/>
                <w:sz w:val="18"/>
                <w:szCs w:val="18"/>
              </w:rPr>
            </w:pPr>
            <w:r>
              <w:rPr>
                <w:rFonts w:ascii="Arial" w:hAnsi="Arial" w:cs="Arial"/>
                <w:b/>
                <w:sz w:val="18"/>
                <w:szCs w:val="18"/>
              </w:rPr>
              <w:t>Objeto</w:t>
            </w:r>
          </w:p>
        </w:tc>
        <w:tc>
          <w:tcPr>
            <w:tcW w:w="1844" w:type="dxa"/>
          </w:tcPr>
          <w:p w:rsidR="00FC2134" w:rsidRDefault="00FC2134" w:rsidP="002C4944">
            <w:pPr>
              <w:contextualSpacing/>
              <w:jc w:val="center"/>
              <w:rPr>
                <w:rFonts w:ascii="Arial" w:hAnsi="Arial" w:cs="Arial"/>
                <w:b/>
                <w:sz w:val="18"/>
                <w:szCs w:val="18"/>
              </w:rPr>
            </w:pPr>
            <w:r>
              <w:rPr>
                <w:rFonts w:ascii="Arial" w:hAnsi="Arial" w:cs="Arial"/>
                <w:b/>
                <w:sz w:val="18"/>
                <w:szCs w:val="18"/>
              </w:rPr>
              <w:t>Descrição</w:t>
            </w:r>
          </w:p>
        </w:tc>
        <w:tc>
          <w:tcPr>
            <w:tcW w:w="991" w:type="dxa"/>
          </w:tcPr>
          <w:p w:rsidR="00FC2134" w:rsidRDefault="00FC2134" w:rsidP="002C4944">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567" w:type="dxa"/>
          </w:tcPr>
          <w:p w:rsidR="00FC2134" w:rsidRDefault="00FC2134" w:rsidP="002C4944">
            <w:pPr>
              <w:ind w:left="-70" w:right="-70"/>
              <w:contextualSpacing/>
              <w:jc w:val="center"/>
              <w:rPr>
                <w:rFonts w:ascii="Arial" w:hAnsi="Arial" w:cs="Arial"/>
                <w:b/>
                <w:sz w:val="18"/>
                <w:szCs w:val="18"/>
              </w:rPr>
            </w:pPr>
            <w:r>
              <w:rPr>
                <w:rFonts w:ascii="Arial" w:hAnsi="Arial" w:cs="Arial"/>
                <w:b/>
                <w:sz w:val="18"/>
                <w:szCs w:val="18"/>
              </w:rPr>
              <w:t>UN</w:t>
            </w:r>
          </w:p>
        </w:tc>
        <w:tc>
          <w:tcPr>
            <w:tcW w:w="1135" w:type="dxa"/>
          </w:tcPr>
          <w:p w:rsidR="00FC2134" w:rsidRDefault="00FC2134" w:rsidP="002C4944">
            <w:pPr>
              <w:contextualSpacing/>
              <w:jc w:val="center"/>
              <w:rPr>
                <w:rFonts w:ascii="Arial" w:hAnsi="Arial" w:cs="Arial"/>
                <w:b/>
                <w:sz w:val="18"/>
                <w:szCs w:val="18"/>
              </w:rPr>
            </w:pPr>
            <w:r>
              <w:rPr>
                <w:rFonts w:ascii="Arial" w:hAnsi="Arial" w:cs="Arial"/>
                <w:b/>
                <w:sz w:val="18"/>
                <w:szCs w:val="18"/>
              </w:rPr>
              <w:t xml:space="preserve">Marca Cotada </w:t>
            </w:r>
          </w:p>
        </w:tc>
        <w:tc>
          <w:tcPr>
            <w:tcW w:w="1129" w:type="dxa"/>
          </w:tcPr>
          <w:p w:rsidR="00FC2134" w:rsidRDefault="00FC2134" w:rsidP="002C4944">
            <w:pPr>
              <w:contextualSpacing/>
              <w:jc w:val="center"/>
              <w:rPr>
                <w:rFonts w:ascii="Arial" w:hAnsi="Arial" w:cs="Arial"/>
                <w:b/>
                <w:sz w:val="18"/>
                <w:szCs w:val="18"/>
              </w:rPr>
            </w:pPr>
            <w:r>
              <w:rPr>
                <w:rFonts w:ascii="Arial" w:hAnsi="Arial" w:cs="Arial"/>
                <w:b/>
                <w:sz w:val="18"/>
                <w:szCs w:val="18"/>
              </w:rPr>
              <w:t>Preço Unitário</w:t>
            </w:r>
          </w:p>
        </w:tc>
        <w:tc>
          <w:tcPr>
            <w:tcW w:w="1417" w:type="dxa"/>
          </w:tcPr>
          <w:p w:rsidR="00FC2134" w:rsidRDefault="00FC2134" w:rsidP="002C4944">
            <w:pPr>
              <w:contextualSpacing/>
              <w:jc w:val="center"/>
              <w:rPr>
                <w:rFonts w:ascii="Arial" w:hAnsi="Arial" w:cs="Arial"/>
                <w:b/>
                <w:sz w:val="18"/>
                <w:szCs w:val="18"/>
              </w:rPr>
            </w:pPr>
            <w:r>
              <w:rPr>
                <w:rFonts w:ascii="Arial" w:hAnsi="Arial" w:cs="Arial"/>
                <w:b/>
                <w:sz w:val="18"/>
                <w:szCs w:val="18"/>
              </w:rPr>
              <w:t>Valor Item</w:t>
            </w:r>
          </w:p>
        </w:tc>
      </w:tr>
    </w:tbl>
    <w:p w:rsidR="00FC2134" w:rsidRDefault="00FC2134" w:rsidP="00FC2134">
      <w:pPr>
        <w:rPr>
          <w:sz w:val="2"/>
          <w:szCs w:val="2"/>
        </w:rPr>
      </w:pPr>
    </w:p>
    <w:tbl>
      <w:tblPr>
        <w:tblW w:w="10344" w:type="dxa"/>
        <w:tblInd w:w="-497" w:type="dxa"/>
        <w:tblCellMar>
          <w:left w:w="70" w:type="dxa"/>
          <w:right w:w="70" w:type="dxa"/>
        </w:tblCellMar>
        <w:tblLook w:val="0000" w:firstRow="0" w:lastRow="0" w:firstColumn="0" w:lastColumn="0" w:noHBand="0" w:noVBand="0"/>
      </w:tblPr>
      <w:tblGrid>
        <w:gridCol w:w="709"/>
        <w:gridCol w:w="709"/>
        <w:gridCol w:w="1843"/>
        <w:gridCol w:w="1844"/>
        <w:gridCol w:w="1075"/>
        <w:gridCol w:w="483"/>
        <w:gridCol w:w="1136"/>
        <w:gridCol w:w="1132"/>
        <w:gridCol w:w="1413"/>
      </w:tblGrid>
      <w:tr w:rsidR="00FC2134" w:rsidTr="00A93989">
        <w:tc>
          <w:tcPr>
            <w:tcW w:w="709" w:type="dxa"/>
            <w:tcBorders>
              <w:top w:val="single" w:sz="6" w:space="0" w:color="000000"/>
              <w:left w:val="single" w:sz="6" w:space="0" w:color="000000"/>
              <w:bottom w:val="single" w:sz="6" w:space="0" w:color="000000"/>
            </w:tcBorders>
          </w:tcPr>
          <w:p w:rsidR="00FC2134" w:rsidRDefault="00FC2134" w:rsidP="00FC2134">
            <w:pPr>
              <w:ind w:left="175" w:hanging="175"/>
              <w:contextualSpacing/>
              <w:jc w:val="center"/>
            </w:pPr>
            <w:r>
              <w:rPr>
                <w:rFonts w:ascii="Arial" w:eastAsia="Arial" w:hAnsi="Arial" w:cs="Arial"/>
                <w:sz w:val="18"/>
                <w:szCs w:val="18"/>
              </w:rPr>
              <w:t xml:space="preserve"> 1</w:t>
            </w:r>
          </w:p>
        </w:tc>
        <w:tc>
          <w:tcPr>
            <w:tcW w:w="709" w:type="dxa"/>
            <w:tcBorders>
              <w:top w:val="single" w:sz="6" w:space="0" w:color="000000"/>
              <w:left w:val="single" w:sz="6" w:space="0" w:color="000000"/>
              <w:bottom w:val="single" w:sz="6" w:space="0" w:color="000000"/>
            </w:tcBorders>
          </w:tcPr>
          <w:p w:rsidR="00FC2134" w:rsidRDefault="00FC2134" w:rsidP="002C4944">
            <w:pPr>
              <w:contextualSpacing/>
              <w:jc w:val="center"/>
              <w:rPr>
                <w:rFonts w:ascii="Arial" w:hAnsi="Arial" w:cs="Arial"/>
                <w:sz w:val="18"/>
                <w:szCs w:val="18"/>
              </w:rPr>
            </w:pPr>
            <w:r>
              <w:rPr>
                <w:rFonts w:ascii="Arial" w:hAnsi="Arial" w:cs="Arial"/>
                <w:sz w:val="18"/>
                <w:szCs w:val="18"/>
              </w:rPr>
              <w:t>1</w:t>
            </w:r>
          </w:p>
        </w:tc>
        <w:tc>
          <w:tcPr>
            <w:tcW w:w="1843" w:type="dxa"/>
            <w:tcBorders>
              <w:top w:val="single" w:sz="6" w:space="0" w:color="000000"/>
              <w:left w:val="single" w:sz="6" w:space="0" w:color="000000"/>
              <w:bottom w:val="single" w:sz="6" w:space="0" w:color="000000"/>
            </w:tcBorders>
          </w:tcPr>
          <w:p w:rsidR="00FC2134" w:rsidRDefault="00FC2134" w:rsidP="002C4944">
            <w:pPr>
              <w:contextualSpacing/>
              <w:rPr>
                <w:rFonts w:ascii="Arial" w:hAnsi="Arial" w:cs="Arial"/>
                <w:sz w:val="18"/>
                <w:szCs w:val="18"/>
              </w:rPr>
            </w:pPr>
            <w:r>
              <w:rPr>
                <w:rFonts w:ascii="Arial" w:hAnsi="Arial" w:cs="Arial"/>
                <w:sz w:val="18"/>
                <w:szCs w:val="18"/>
              </w:rPr>
              <w:t xml:space="preserve">Braço para iluminação pública, galvanizado </w:t>
            </w:r>
          </w:p>
        </w:tc>
        <w:tc>
          <w:tcPr>
            <w:tcW w:w="1844" w:type="dxa"/>
            <w:tcBorders>
              <w:top w:val="single" w:sz="6" w:space="0" w:color="000000"/>
              <w:left w:val="single" w:sz="6" w:space="0" w:color="000000"/>
              <w:bottom w:val="single" w:sz="6" w:space="0" w:color="000000"/>
            </w:tcBorders>
          </w:tcPr>
          <w:p w:rsidR="00FC2134" w:rsidRDefault="008C42D5" w:rsidP="002C4944">
            <w:pPr>
              <w:contextualSpacing/>
              <w:jc w:val="center"/>
              <w:rPr>
                <w:rFonts w:ascii="Arial" w:hAnsi="Arial" w:cs="Arial"/>
                <w:sz w:val="18"/>
                <w:szCs w:val="18"/>
              </w:rPr>
            </w:pPr>
            <w:r>
              <w:rPr>
                <w:rFonts w:ascii="Arial" w:hAnsi="Arial" w:cs="Arial"/>
                <w:sz w:val="18"/>
                <w:szCs w:val="18"/>
              </w:rPr>
              <w:t>Com</w:t>
            </w:r>
            <w:r w:rsidR="00FC2134">
              <w:rPr>
                <w:rFonts w:ascii="Arial" w:hAnsi="Arial" w:cs="Arial"/>
                <w:sz w:val="18"/>
                <w:szCs w:val="18"/>
              </w:rPr>
              <w:t xml:space="preserve"> 3.000 mm de comprimento, galvanizado por imersão a quente com camada de 100 micras de média e 86 no ponto mínimo, com 3.000 mm de comprimento, curvo e espessura da chapa 3,00 mm, diâmetro ø interno tubo de 46 a 49,0 mm, sem sapata de fixação possuir furo para dois parafusos 16mm. Homologada CELESC </w:t>
            </w:r>
          </w:p>
        </w:tc>
        <w:tc>
          <w:tcPr>
            <w:tcW w:w="1075" w:type="dxa"/>
            <w:tcBorders>
              <w:top w:val="single" w:sz="6" w:space="0" w:color="000000"/>
              <w:left w:val="single" w:sz="6" w:space="0" w:color="000000"/>
              <w:bottom w:val="single" w:sz="6" w:space="0" w:color="000000"/>
            </w:tcBorders>
          </w:tcPr>
          <w:p w:rsidR="00FC2134" w:rsidRDefault="00FC2134" w:rsidP="002C4944">
            <w:pPr>
              <w:contextualSpacing/>
              <w:jc w:val="center"/>
              <w:rPr>
                <w:rFonts w:ascii="Arial" w:hAnsi="Arial" w:cs="Arial"/>
                <w:sz w:val="18"/>
                <w:szCs w:val="18"/>
              </w:rPr>
            </w:pPr>
            <w:r>
              <w:rPr>
                <w:rFonts w:ascii="Arial" w:hAnsi="Arial" w:cs="Arial"/>
                <w:sz w:val="18"/>
                <w:szCs w:val="18"/>
              </w:rPr>
              <w:t>100,00</w:t>
            </w:r>
          </w:p>
        </w:tc>
        <w:tc>
          <w:tcPr>
            <w:tcW w:w="483" w:type="dxa"/>
            <w:tcBorders>
              <w:top w:val="single" w:sz="6" w:space="0" w:color="000000"/>
              <w:left w:val="single" w:sz="6" w:space="0" w:color="000000"/>
              <w:bottom w:val="single" w:sz="6" w:space="0" w:color="000000"/>
            </w:tcBorders>
          </w:tcPr>
          <w:p w:rsidR="00FC2134" w:rsidRDefault="00FC2134" w:rsidP="002C4944">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6" w:type="dxa"/>
            <w:tcBorders>
              <w:top w:val="single" w:sz="6" w:space="0" w:color="000000"/>
              <w:left w:val="single" w:sz="6" w:space="0" w:color="000000"/>
              <w:bottom w:val="single" w:sz="6" w:space="0" w:color="000000"/>
            </w:tcBorders>
          </w:tcPr>
          <w:p w:rsidR="00FC2134" w:rsidRDefault="00FC2134" w:rsidP="002C4944">
            <w:pPr>
              <w:contextualSpacing/>
              <w:jc w:val="right"/>
              <w:rPr>
                <w:rFonts w:ascii="Arial" w:hAnsi="Arial" w:cs="Arial"/>
                <w:sz w:val="18"/>
                <w:szCs w:val="18"/>
              </w:rPr>
            </w:pPr>
            <w:r>
              <w:rPr>
                <w:rFonts w:ascii="Arial" w:hAnsi="Arial" w:cs="Arial"/>
                <w:sz w:val="18"/>
                <w:szCs w:val="18"/>
              </w:rPr>
              <w:t>OLIVO</w:t>
            </w:r>
          </w:p>
        </w:tc>
        <w:tc>
          <w:tcPr>
            <w:tcW w:w="1132" w:type="dxa"/>
            <w:tcBorders>
              <w:top w:val="single" w:sz="6" w:space="0" w:color="000000"/>
              <w:left w:val="single" w:sz="6" w:space="0" w:color="000000"/>
              <w:bottom w:val="single" w:sz="6" w:space="0" w:color="000000"/>
            </w:tcBorders>
          </w:tcPr>
          <w:p w:rsidR="00FC2134" w:rsidRDefault="00FC2134" w:rsidP="002C4944">
            <w:pPr>
              <w:contextualSpacing/>
              <w:jc w:val="right"/>
              <w:rPr>
                <w:rFonts w:ascii="Arial" w:hAnsi="Arial" w:cs="Arial"/>
                <w:sz w:val="18"/>
                <w:szCs w:val="18"/>
              </w:rPr>
            </w:pPr>
            <w:r>
              <w:rPr>
                <w:rFonts w:ascii="Arial" w:hAnsi="Arial" w:cs="Arial"/>
                <w:sz w:val="18"/>
                <w:szCs w:val="18"/>
              </w:rPr>
              <w:t>354,90</w:t>
            </w:r>
          </w:p>
        </w:tc>
        <w:tc>
          <w:tcPr>
            <w:tcW w:w="1413" w:type="dxa"/>
            <w:tcBorders>
              <w:top w:val="single" w:sz="6" w:space="0" w:color="000000"/>
              <w:left w:val="single" w:sz="6" w:space="0" w:color="000000"/>
              <w:bottom w:val="single" w:sz="6" w:space="0" w:color="000000"/>
              <w:right w:val="single" w:sz="4" w:space="0" w:color="auto"/>
            </w:tcBorders>
          </w:tcPr>
          <w:p w:rsidR="00FC2134" w:rsidRDefault="00FC2134" w:rsidP="002C4944">
            <w:pPr>
              <w:contextualSpacing/>
              <w:jc w:val="right"/>
              <w:rPr>
                <w:rFonts w:ascii="Arial" w:hAnsi="Arial" w:cs="Arial"/>
                <w:sz w:val="18"/>
                <w:szCs w:val="18"/>
              </w:rPr>
            </w:pPr>
            <w:r>
              <w:rPr>
                <w:rFonts w:ascii="Arial" w:hAnsi="Arial" w:cs="Arial"/>
                <w:sz w:val="18"/>
                <w:szCs w:val="18"/>
              </w:rPr>
              <w:t>35.490,00</w:t>
            </w:r>
          </w:p>
        </w:tc>
      </w:tr>
      <w:tr w:rsidR="00FC2134" w:rsidTr="00A93989">
        <w:tc>
          <w:tcPr>
            <w:tcW w:w="709" w:type="dxa"/>
            <w:tcBorders>
              <w:left w:val="single" w:sz="6" w:space="0" w:color="000000"/>
              <w:bottom w:val="single" w:sz="6" w:space="0" w:color="000000"/>
            </w:tcBorders>
          </w:tcPr>
          <w:p w:rsidR="00FC2134" w:rsidRDefault="00FC2134" w:rsidP="002C4944">
            <w:pPr>
              <w:contextualSpacing/>
              <w:jc w:val="center"/>
            </w:pPr>
            <w:r>
              <w:t>1</w:t>
            </w:r>
          </w:p>
        </w:tc>
        <w:tc>
          <w:tcPr>
            <w:tcW w:w="709" w:type="dxa"/>
            <w:tcBorders>
              <w:left w:val="single" w:sz="6" w:space="0" w:color="000000"/>
              <w:bottom w:val="single" w:sz="6" w:space="0" w:color="000000"/>
            </w:tcBorders>
          </w:tcPr>
          <w:p w:rsidR="00FC2134" w:rsidRDefault="00FC2134" w:rsidP="002C4944">
            <w:pPr>
              <w:contextualSpacing/>
              <w:jc w:val="center"/>
              <w:rPr>
                <w:rFonts w:ascii="Arial" w:hAnsi="Arial" w:cs="Arial"/>
                <w:sz w:val="18"/>
                <w:szCs w:val="18"/>
              </w:rPr>
            </w:pPr>
            <w:r>
              <w:rPr>
                <w:rFonts w:ascii="Arial" w:hAnsi="Arial" w:cs="Arial"/>
                <w:sz w:val="18"/>
                <w:szCs w:val="18"/>
              </w:rPr>
              <w:t>2</w:t>
            </w:r>
          </w:p>
        </w:tc>
        <w:tc>
          <w:tcPr>
            <w:tcW w:w="1843" w:type="dxa"/>
            <w:tcBorders>
              <w:left w:val="single" w:sz="6" w:space="0" w:color="000000"/>
              <w:bottom w:val="single" w:sz="6" w:space="0" w:color="000000"/>
            </w:tcBorders>
          </w:tcPr>
          <w:p w:rsidR="00FC2134" w:rsidRDefault="00FC2134" w:rsidP="002C4944">
            <w:pPr>
              <w:contextualSpacing/>
              <w:rPr>
                <w:rFonts w:ascii="Arial" w:hAnsi="Arial" w:cs="Arial"/>
                <w:sz w:val="18"/>
                <w:szCs w:val="18"/>
              </w:rPr>
            </w:pPr>
            <w:r>
              <w:rPr>
                <w:rFonts w:ascii="Arial" w:hAnsi="Arial" w:cs="Arial"/>
                <w:sz w:val="18"/>
                <w:szCs w:val="18"/>
              </w:rPr>
              <w:t xml:space="preserve">Conector cunha </w:t>
            </w:r>
          </w:p>
        </w:tc>
        <w:tc>
          <w:tcPr>
            <w:tcW w:w="1844" w:type="dxa"/>
            <w:tcBorders>
              <w:left w:val="single" w:sz="6" w:space="0" w:color="000000"/>
              <w:bottom w:val="single" w:sz="6" w:space="0" w:color="000000"/>
            </w:tcBorders>
          </w:tcPr>
          <w:p w:rsidR="00FC2134" w:rsidRDefault="008C42D5" w:rsidP="002C4944">
            <w:pPr>
              <w:contextualSpacing/>
              <w:jc w:val="center"/>
              <w:rPr>
                <w:rFonts w:ascii="Arial" w:hAnsi="Arial" w:cs="Arial"/>
                <w:sz w:val="18"/>
                <w:szCs w:val="18"/>
              </w:rPr>
            </w:pPr>
            <w:r>
              <w:rPr>
                <w:rFonts w:ascii="Arial" w:hAnsi="Arial" w:cs="Arial"/>
                <w:sz w:val="18"/>
                <w:szCs w:val="18"/>
              </w:rPr>
              <w:t>Liga</w:t>
            </w:r>
            <w:r w:rsidR="00FC2134">
              <w:rPr>
                <w:rFonts w:ascii="Arial" w:hAnsi="Arial" w:cs="Arial"/>
                <w:sz w:val="18"/>
                <w:szCs w:val="18"/>
              </w:rPr>
              <w:t xml:space="preserve"> de cobre estanhado para conexão de cabo CA-CAA-CU </w:t>
            </w:r>
          </w:p>
        </w:tc>
        <w:tc>
          <w:tcPr>
            <w:tcW w:w="1075" w:type="dxa"/>
            <w:tcBorders>
              <w:left w:val="single" w:sz="6" w:space="0" w:color="000000"/>
              <w:bottom w:val="single" w:sz="6" w:space="0" w:color="000000"/>
            </w:tcBorders>
          </w:tcPr>
          <w:p w:rsidR="00FC2134" w:rsidRDefault="00FC2134" w:rsidP="002C4944">
            <w:pPr>
              <w:contextualSpacing/>
              <w:jc w:val="center"/>
              <w:rPr>
                <w:rFonts w:ascii="Arial" w:hAnsi="Arial" w:cs="Arial"/>
                <w:sz w:val="18"/>
                <w:szCs w:val="18"/>
              </w:rPr>
            </w:pPr>
            <w:r>
              <w:rPr>
                <w:rFonts w:ascii="Arial" w:hAnsi="Arial" w:cs="Arial"/>
                <w:sz w:val="18"/>
                <w:szCs w:val="18"/>
              </w:rPr>
              <w:t>200,00</w:t>
            </w:r>
          </w:p>
        </w:tc>
        <w:tc>
          <w:tcPr>
            <w:tcW w:w="483" w:type="dxa"/>
            <w:tcBorders>
              <w:left w:val="single" w:sz="6" w:space="0" w:color="000000"/>
              <w:bottom w:val="single" w:sz="6" w:space="0" w:color="000000"/>
            </w:tcBorders>
          </w:tcPr>
          <w:p w:rsidR="00FC2134" w:rsidRDefault="00FC2134" w:rsidP="002C4944">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6" w:type="dxa"/>
            <w:tcBorders>
              <w:left w:val="single" w:sz="6" w:space="0" w:color="000000"/>
              <w:bottom w:val="single" w:sz="6" w:space="0" w:color="000000"/>
            </w:tcBorders>
          </w:tcPr>
          <w:p w:rsidR="00FC2134" w:rsidRDefault="00FC2134" w:rsidP="002C4944">
            <w:pPr>
              <w:contextualSpacing/>
              <w:jc w:val="right"/>
              <w:rPr>
                <w:rFonts w:ascii="Arial" w:hAnsi="Arial" w:cs="Arial"/>
                <w:sz w:val="18"/>
                <w:szCs w:val="18"/>
              </w:rPr>
            </w:pPr>
            <w:r>
              <w:rPr>
                <w:rFonts w:ascii="Arial" w:hAnsi="Arial" w:cs="Arial"/>
                <w:sz w:val="18"/>
                <w:szCs w:val="18"/>
              </w:rPr>
              <w:t>INTELLI</w:t>
            </w:r>
          </w:p>
        </w:tc>
        <w:tc>
          <w:tcPr>
            <w:tcW w:w="1132" w:type="dxa"/>
            <w:tcBorders>
              <w:left w:val="single" w:sz="6" w:space="0" w:color="000000"/>
              <w:bottom w:val="single" w:sz="6" w:space="0" w:color="000000"/>
            </w:tcBorders>
          </w:tcPr>
          <w:p w:rsidR="00FC2134" w:rsidRDefault="00FC2134" w:rsidP="002C4944">
            <w:pPr>
              <w:contextualSpacing/>
              <w:jc w:val="right"/>
              <w:rPr>
                <w:rFonts w:ascii="Arial" w:hAnsi="Arial" w:cs="Arial"/>
                <w:sz w:val="18"/>
                <w:szCs w:val="18"/>
              </w:rPr>
            </w:pPr>
            <w:r>
              <w:rPr>
                <w:rFonts w:ascii="Arial" w:hAnsi="Arial" w:cs="Arial"/>
                <w:sz w:val="18"/>
                <w:szCs w:val="18"/>
              </w:rPr>
              <w:t>16,00</w:t>
            </w:r>
          </w:p>
        </w:tc>
        <w:tc>
          <w:tcPr>
            <w:tcW w:w="1413" w:type="dxa"/>
            <w:tcBorders>
              <w:top w:val="single" w:sz="6" w:space="0" w:color="000000"/>
              <w:left w:val="single" w:sz="6" w:space="0" w:color="000000"/>
              <w:bottom w:val="single" w:sz="6" w:space="0" w:color="000000"/>
              <w:right w:val="single" w:sz="4" w:space="0" w:color="auto"/>
            </w:tcBorders>
          </w:tcPr>
          <w:p w:rsidR="00FC2134" w:rsidRDefault="00FC2134" w:rsidP="002C4944">
            <w:pPr>
              <w:contextualSpacing/>
              <w:jc w:val="right"/>
              <w:rPr>
                <w:rFonts w:ascii="Arial" w:hAnsi="Arial" w:cs="Arial"/>
                <w:sz w:val="18"/>
                <w:szCs w:val="18"/>
              </w:rPr>
            </w:pPr>
            <w:r>
              <w:rPr>
                <w:rFonts w:ascii="Arial" w:hAnsi="Arial" w:cs="Arial"/>
                <w:sz w:val="18"/>
                <w:szCs w:val="18"/>
              </w:rPr>
              <w:t>3.200,00</w:t>
            </w:r>
          </w:p>
        </w:tc>
      </w:tr>
      <w:tr w:rsidR="00FC2134" w:rsidTr="00A93989">
        <w:tc>
          <w:tcPr>
            <w:tcW w:w="709" w:type="dxa"/>
            <w:tcBorders>
              <w:left w:val="single" w:sz="6" w:space="0" w:color="000000"/>
              <w:bottom w:val="single" w:sz="4" w:space="0" w:color="auto"/>
            </w:tcBorders>
          </w:tcPr>
          <w:p w:rsidR="00FC2134" w:rsidRDefault="00FC2134" w:rsidP="002C4944">
            <w:pPr>
              <w:contextualSpacing/>
              <w:jc w:val="center"/>
            </w:pPr>
            <w:r>
              <w:t>1</w:t>
            </w:r>
          </w:p>
        </w:tc>
        <w:tc>
          <w:tcPr>
            <w:tcW w:w="709" w:type="dxa"/>
            <w:tcBorders>
              <w:left w:val="single" w:sz="6" w:space="0" w:color="000000"/>
              <w:bottom w:val="single" w:sz="4" w:space="0" w:color="auto"/>
            </w:tcBorders>
          </w:tcPr>
          <w:p w:rsidR="00FC2134" w:rsidRDefault="00FC2134" w:rsidP="002C4944">
            <w:pPr>
              <w:contextualSpacing/>
              <w:jc w:val="center"/>
              <w:rPr>
                <w:rFonts w:ascii="Arial" w:hAnsi="Arial" w:cs="Arial"/>
                <w:sz w:val="18"/>
                <w:szCs w:val="18"/>
              </w:rPr>
            </w:pPr>
            <w:r>
              <w:rPr>
                <w:rFonts w:ascii="Arial" w:hAnsi="Arial" w:cs="Arial"/>
                <w:sz w:val="18"/>
                <w:szCs w:val="18"/>
              </w:rPr>
              <w:t>3</w:t>
            </w:r>
          </w:p>
        </w:tc>
        <w:tc>
          <w:tcPr>
            <w:tcW w:w="1843" w:type="dxa"/>
            <w:tcBorders>
              <w:left w:val="single" w:sz="6" w:space="0" w:color="000000"/>
              <w:bottom w:val="single" w:sz="4" w:space="0" w:color="auto"/>
            </w:tcBorders>
          </w:tcPr>
          <w:p w:rsidR="00FC2134" w:rsidRDefault="00FC2134" w:rsidP="002C4944">
            <w:pPr>
              <w:contextualSpacing/>
              <w:rPr>
                <w:rFonts w:ascii="Arial" w:hAnsi="Arial" w:cs="Arial"/>
                <w:sz w:val="18"/>
                <w:szCs w:val="18"/>
              </w:rPr>
            </w:pPr>
            <w:r>
              <w:rPr>
                <w:rFonts w:ascii="Arial" w:hAnsi="Arial" w:cs="Arial"/>
                <w:sz w:val="18"/>
                <w:szCs w:val="18"/>
              </w:rPr>
              <w:t>Relê</w:t>
            </w:r>
          </w:p>
        </w:tc>
        <w:tc>
          <w:tcPr>
            <w:tcW w:w="1844" w:type="dxa"/>
            <w:tcBorders>
              <w:left w:val="single" w:sz="6" w:space="0" w:color="000000"/>
              <w:bottom w:val="single" w:sz="4" w:space="0" w:color="auto"/>
            </w:tcBorders>
          </w:tcPr>
          <w:p w:rsidR="00FC2134" w:rsidRDefault="008C42D5" w:rsidP="002C4944">
            <w:pPr>
              <w:contextualSpacing/>
              <w:jc w:val="center"/>
              <w:rPr>
                <w:rFonts w:ascii="Arial" w:hAnsi="Arial" w:cs="Arial"/>
                <w:sz w:val="18"/>
                <w:szCs w:val="18"/>
              </w:rPr>
            </w:pPr>
            <w:r>
              <w:rPr>
                <w:rFonts w:ascii="Arial" w:hAnsi="Arial" w:cs="Arial"/>
                <w:sz w:val="18"/>
                <w:szCs w:val="18"/>
              </w:rPr>
              <w:t>Foto</w:t>
            </w:r>
            <w:r w:rsidR="00FC2134">
              <w:rPr>
                <w:rFonts w:ascii="Arial" w:hAnsi="Arial" w:cs="Arial"/>
                <w:sz w:val="18"/>
                <w:szCs w:val="18"/>
              </w:rPr>
              <w:t xml:space="preserve"> eletrônico NF bivolt - (tensão de operação 105v a 305v) com capacidade de </w:t>
            </w:r>
            <w:r>
              <w:rPr>
                <w:rFonts w:ascii="Arial" w:hAnsi="Arial" w:cs="Arial"/>
                <w:sz w:val="18"/>
                <w:szCs w:val="18"/>
              </w:rPr>
              <w:t>comutação</w:t>
            </w:r>
            <w:r w:rsidR="00FC2134">
              <w:rPr>
                <w:rFonts w:ascii="Arial" w:hAnsi="Arial" w:cs="Arial"/>
                <w:sz w:val="18"/>
                <w:szCs w:val="18"/>
              </w:rPr>
              <w:t xml:space="preserve"> de carga resistiva de 1000W, e 1800VA. IP64. Acionamento na passagem por zero. A durabilidade do contato do rele deve ser maior que 15000 ciclos. A peça deve ter garantia </w:t>
            </w:r>
            <w:r w:rsidR="00A93989">
              <w:rPr>
                <w:rFonts w:ascii="Arial" w:hAnsi="Arial" w:cs="Arial"/>
                <w:sz w:val="18"/>
                <w:szCs w:val="18"/>
              </w:rPr>
              <w:t>mínima</w:t>
            </w:r>
            <w:r w:rsidR="00FC2134">
              <w:rPr>
                <w:rFonts w:ascii="Arial" w:hAnsi="Arial" w:cs="Arial"/>
                <w:sz w:val="18"/>
                <w:szCs w:val="18"/>
              </w:rPr>
              <w:t xml:space="preserve"> de 5 anos. </w:t>
            </w:r>
          </w:p>
        </w:tc>
        <w:tc>
          <w:tcPr>
            <w:tcW w:w="1075" w:type="dxa"/>
            <w:tcBorders>
              <w:left w:val="single" w:sz="6" w:space="0" w:color="000000"/>
              <w:bottom w:val="single" w:sz="4" w:space="0" w:color="auto"/>
            </w:tcBorders>
          </w:tcPr>
          <w:p w:rsidR="00FC2134" w:rsidRDefault="00FC2134" w:rsidP="002C4944">
            <w:pPr>
              <w:contextualSpacing/>
              <w:jc w:val="center"/>
              <w:rPr>
                <w:rFonts w:ascii="Arial" w:hAnsi="Arial" w:cs="Arial"/>
                <w:sz w:val="18"/>
                <w:szCs w:val="18"/>
              </w:rPr>
            </w:pPr>
            <w:r>
              <w:rPr>
                <w:rFonts w:ascii="Arial" w:hAnsi="Arial" w:cs="Arial"/>
                <w:sz w:val="18"/>
                <w:szCs w:val="18"/>
              </w:rPr>
              <w:t>350,00</w:t>
            </w:r>
          </w:p>
        </w:tc>
        <w:tc>
          <w:tcPr>
            <w:tcW w:w="483" w:type="dxa"/>
            <w:tcBorders>
              <w:left w:val="single" w:sz="6" w:space="0" w:color="000000"/>
              <w:bottom w:val="single" w:sz="4" w:space="0" w:color="auto"/>
            </w:tcBorders>
          </w:tcPr>
          <w:p w:rsidR="00FC2134" w:rsidRDefault="00FC2134" w:rsidP="002C4944">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6" w:type="dxa"/>
            <w:tcBorders>
              <w:left w:val="single" w:sz="6" w:space="0" w:color="000000"/>
              <w:bottom w:val="single" w:sz="4" w:space="0" w:color="auto"/>
            </w:tcBorders>
          </w:tcPr>
          <w:p w:rsidR="00FC2134" w:rsidRDefault="00FC2134" w:rsidP="002C4944">
            <w:pPr>
              <w:contextualSpacing/>
              <w:jc w:val="right"/>
              <w:rPr>
                <w:rFonts w:ascii="Arial" w:hAnsi="Arial" w:cs="Arial"/>
                <w:sz w:val="18"/>
                <w:szCs w:val="18"/>
              </w:rPr>
            </w:pPr>
            <w:r>
              <w:rPr>
                <w:rFonts w:ascii="Arial" w:hAnsi="Arial" w:cs="Arial"/>
                <w:sz w:val="18"/>
                <w:szCs w:val="18"/>
              </w:rPr>
              <w:t>EXATRON</w:t>
            </w:r>
          </w:p>
        </w:tc>
        <w:tc>
          <w:tcPr>
            <w:tcW w:w="1132" w:type="dxa"/>
            <w:tcBorders>
              <w:left w:val="single" w:sz="6" w:space="0" w:color="000000"/>
              <w:bottom w:val="single" w:sz="4" w:space="0" w:color="auto"/>
            </w:tcBorders>
          </w:tcPr>
          <w:p w:rsidR="00FC2134" w:rsidRDefault="00FC2134" w:rsidP="002C4944">
            <w:pPr>
              <w:contextualSpacing/>
              <w:jc w:val="right"/>
              <w:rPr>
                <w:rFonts w:ascii="Arial" w:hAnsi="Arial" w:cs="Arial"/>
                <w:sz w:val="18"/>
                <w:szCs w:val="18"/>
              </w:rPr>
            </w:pPr>
            <w:r>
              <w:rPr>
                <w:rFonts w:ascii="Arial" w:hAnsi="Arial" w:cs="Arial"/>
                <w:sz w:val="18"/>
                <w:szCs w:val="18"/>
              </w:rPr>
              <w:t>33,00</w:t>
            </w:r>
          </w:p>
        </w:tc>
        <w:tc>
          <w:tcPr>
            <w:tcW w:w="1413" w:type="dxa"/>
            <w:tcBorders>
              <w:top w:val="single" w:sz="6" w:space="0" w:color="000000"/>
              <w:left w:val="single" w:sz="6" w:space="0" w:color="000000"/>
              <w:bottom w:val="single" w:sz="6" w:space="0" w:color="000000"/>
              <w:right w:val="single" w:sz="4" w:space="0" w:color="auto"/>
            </w:tcBorders>
          </w:tcPr>
          <w:p w:rsidR="00FC2134" w:rsidRDefault="00FC2134" w:rsidP="002C4944">
            <w:pPr>
              <w:contextualSpacing/>
              <w:jc w:val="right"/>
              <w:rPr>
                <w:rFonts w:ascii="Arial" w:hAnsi="Arial" w:cs="Arial"/>
                <w:sz w:val="18"/>
                <w:szCs w:val="18"/>
              </w:rPr>
            </w:pPr>
            <w:r>
              <w:rPr>
                <w:rFonts w:ascii="Arial" w:hAnsi="Arial" w:cs="Arial"/>
                <w:sz w:val="18"/>
                <w:szCs w:val="18"/>
              </w:rPr>
              <w:t>11.550,00</w:t>
            </w:r>
          </w:p>
        </w:tc>
      </w:tr>
      <w:tr w:rsidR="00FC2134" w:rsidTr="00A93989">
        <w:tc>
          <w:tcPr>
            <w:tcW w:w="709" w:type="dxa"/>
            <w:tcBorders>
              <w:top w:val="single" w:sz="4" w:space="0" w:color="auto"/>
              <w:left w:val="single" w:sz="4" w:space="0" w:color="auto"/>
              <w:bottom w:val="single" w:sz="4" w:space="0" w:color="auto"/>
              <w:right w:val="single" w:sz="4" w:space="0" w:color="auto"/>
            </w:tcBorders>
          </w:tcPr>
          <w:p w:rsidR="00FC2134" w:rsidRDefault="00FC2134" w:rsidP="002C4944">
            <w:pPr>
              <w:contextualSpacing/>
              <w:jc w:val="center"/>
            </w:pPr>
            <w:r>
              <w:lastRenderedPageBreak/>
              <w:t>1</w:t>
            </w:r>
          </w:p>
        </w:tc>
        <w:tc>
          <w:tcPr>
            <w:tcW w:w="709" w:type="dxa"/>
            <w:tcBorders>
              <w:top w:val="single" w:sz="4" w:space="0" w:color="auto"/>
              <w:left w:val="single" w:sz="4" w:space="0" w:color="auto"/>
              <w:bottom w:val="single" w:sz="4" w:space="0" w:color="auto"/>
              <w:right w:val="single" w:sz="4" w:space="0" w:color="auto"/>
            </w:tcBorders>
          </w:tcPr>
          <w:p w:rsidR="00FC2134" w:rsidRDefault="00FC2134" w:rsidP="002C4944">
            <w:pPr>
              <w:contextualSpacing/>
              <w:jc w:val="center"/>
              <w:rPr>
                <w:rFonts w:ascii="Arial" w:hAnsi="Arial" w:cs="Arial"/>
                <w:sz w:val="18"/>
                <w:szCs w:val="18"/>
              </w:rPr>
            </w:pPr>
            <w:r>
              <w:rPr>
                <w:rFonts w:ascii="Arial" w:hAnsi="Arial" w:cs="Arial"/>
                <w:sz w:val="18"/>
                <w:szCs w:val="18"/>
              </w:rPr>
              <w:t>4</w:t>
            </w:r>
          </w:p>
        </w:tc>
        <w:tc>
          <w:tcPr>
            <w:tcW w:w="1843" w:type="dxa"/>
            <w:tcBorders>
              <w:top w:val="single" w:sz="4" w:space="0" w:color="auto"/>
              <w:left w:val="single" w:sz="4" w:space="0" w:color="auto"/>
              <w:bottom w:val="single" w:sz="4" w:space="0" w:color="auto"/>
              <w:right w:val="single" w:sz="4" w:space="0" w:color="auto"/>
            </w:tcBorders>
          </w:tcPr>
          <w:p w:rsidR="00FC2134" w:rsidRDefault="00FC2134" w:rsidP="002C4944">
            <w:pPr>
              <w:contextualSpacing/>
              <w:rPr>
                <w:rFonts w:ascii="Arial" w:hAnsi="Arial" w:cs="Arial"/>
                <w:sz w:val="18"/>
                <w:szCs w:val="18"/>
              </w:rPr>
            </w:pPr>
            <w:r>
              <w:rPr>
                <w:rFonts w:ascii="Arial" w:hAnsi="Arial" w:cs="Arial"/>
                <w:sz w:val="18"/>
                <w:szCs w:val="18"/>
              </w:rPr>
              <w:t xml:space="preserve">Serviços de mão de obra para manutenção, substituição </w:t>
            </w:r>
          </w:p>
        </w:tc>
        <w:tc>
          <w:tcPr>
            <w:tcW w:w="1844" w:type="dxa"/>
            <w:tcBorders>
              <w:top w:val="single" w:sz="4" w:space="0" w:color="auto"/>
              <w:left w:val="single" w:sz="4" w:space="0" w:color="auto"/>
              <w:bottom w:val="single" w:sz="4" w:space="0" w:color="auto"/>
              <w:right w:val="single" w:sz="4" w:space="0" w:color="auto"/>
            </w:tcBorders>
          </w:tcPr>
          <w:p w:rsidR="00FC2134" w:rsidRDefault="00FC2134" w:rsidP="002C4944">
            <w:pPr>
              <w:contextualSpacing/>
              <w:jc w:val="center"/>
              <w:rPr>
                <w:rFonts w:ascii="Arial" w:hAnsi="Arial" w:cs="Arial"/>
                <w:sz w:val="18"/>
                <w:szCs w:val="18"/>
              </w:rPr>
            </w:pPr>
            <w:r>
              <w:rPr>
                <w:rFonts w:ascii="Arial" w:hAnsi="Arial" w:cs="Arial"/>
                <w:sz w:val="18"/>
                <w:szCs w:val="18"/>
              </w:rPr>
              <w:t xml:space="preserve">Iluminação pública em geral, por hora. Retirada e instalação de lâmpadas de iluminação pública, soquete, braço para lâmpada, reator, rele foto eletrônico, conectores e base para rele. Com fornecimento de equipamento </w:t>
            </w:r>
            <w:r w:rsidR="008C42D5">
              <w:rPr>
                <w:rFonts w:ascii="Arial" w:hAnsi="Arial" w:cs="Arial"/>
                <w:sz w:val="18"/>
                <w:szCs w:val="18"/>
              </w:rPr>
              <w:t>elevatório</w:t>
            </w:r>
            <w:r>
              <w:rPr>
                <w:rFonts w:ascii="Arial" w:hAnsi="Arial" w:cs="Arial"/>
                <w:sz w:val="18"/>
                <w:szCs w:val="18"/>
              </w:rPr>
              <w:t xml:space="preserve"> do tipo caminhão </w:t>
            </w:r>
            <w:proofErr w:type="spellStart"/>
            <w:r>
              <w:rPr>
                <w:rFonts w:ascii="Arial" w:hAnsi="Arial" w:cs="Arial"/>
                <w:sz w:val="18"/>
                <w:szCs w:val="18"/>
              </w:rPr>
              <w:t>munck</w:t>
            </w:r>
            <w:proofErr w:type="spellEnd"/>
            <w:r>
              <w:rPr>
                <w:rFonts w:ascii="Arial" w:hAnsi="Arial" w:cs="Arial"/>
                <w:sz w:val="18"/>
                <w:szCs w:val="18"/>
              </w:rPr>
              <w:t xml:space="preserve"> e cesto elevatório para trabalho dos eletricistas em alturas de até 11 metros. </w:t>
            </w:r>
          </w:p>
        </w:tc>
        <w:tc>
          <w:tcPr>
            <w:tcW w:w="1075" w:type="dxa"/>
            <w:tcBorders>
              <w:top w:val="single" w:sz="4" w:space="0" w:color="auto"/>
              <w:left w:val="single" w:sz="4" w:space="0" w:color="auto"/>
              <w:bottom w:val="single" w:sz="4" w:space="0" w:color="auto"/>
              <w:right w:val="single" w:sz="4" w:space="0" w:color="auto"/>
            </w:tcBorders>
          </w:tcPr>
          <w:p w:rsidR="00FC2134" w:rsidRDefault="00FC2134" w:rsidP="002C4944">
            <w:pPr>
              <w:contextualSpacing/>
              <w:jc w:val="center"/>
              <w:rPr>
                <w:rFonts w:ascii="Arial" w:hAnsi="Arial" w:cs="Arial"/>
                <w:sz w:val="18"/>
                <w:szCs w:val="18"/>
              </w:rPr>
            </w:pPr>
            <w:r>
              <w:rPr>
                <w:rFonts w:ascii="Arial" w:hAnsi="Arial" w:cs="Arial"/>
                <w:sz w:val="18"/>
                <w:szCs w:val="18"/>
              </w:rPr>
              <w:t>300,00</w:t>
            </w:r>
          </w:p>
        </w:tc>
        <w:tc>
          <w:tcPr>
            <w:tcW w:w="483" w:type="dxa"/>
            <w:tcBorders>
              <w:top w:val="single" w:sz="4" w:space="0" w:color="auto"/>
              <w:left w:val="single" w:sz="4" w:space="0" w:color="auto"/>
              <w:bottom w:val="single" w:sz="4" w:space="0" w:color="auto"/>
              <w:right w:val="single" w:sz="4" w:space="0" w:color="auto"/>
            </w:tcBorders>
          </w:tcPr>
          <w:p w:rsidR="00FC2134" w:rsidRDefault="00FC2134" w:rsidP="002C4944">
            <w:pPr>
              <w:ind w:left="-70" w:right="-70"/>
              <w:contextualSpacing/>
              <w:jc w:val="center"/>
              <w:rPr>
                <w:rFonts w:ascii="Arial" w:hAnsi="Arial" w:cs="Arial"/>
                <w:sz w:val="18"/>
                <w:szCs w:val="18"/>
              </w:rPr>
            </w:pPr>
            <w:proofErr w:type="gramStart"/>
            <w:r>
              <w:rPr>
                <w:rFonts w:ascii="Arial" w:hAnsi="Arial" w:cs="Arial"/>
                <w:sz w:val="18"/>
                <w:szCs w:val="18"/>
              </w:rPr>
              <w:t>h</w:t>
            </w:r>
            <w:proofErr w:type="gramEnd"/>
          </w:p>
        </w:tc>
        <w:tc>
          <w:tcPr>
            <w:tcW w:w="1136" w:type="dxa"/>
            <w:tcBorders>
              <w:top w:val="single" w:sz="4" w:space="0" w:color="auto"/>
              <w:left w:val="single" w:sz="4" w:space="0" w:color="auto"/>
              <w:bottom w:val="single" w:sz="4" w:space="0" w:color="auto"/>
              <w:right w:val="single" w:sz="4" w:space="0" w:color="auto"/>
            </w:tcBorders>
          </w:tcPr>
          <w:p w:rsidR="00FC2134" w:rsidRDefault="00FC2134" w:rsidP="002C4944">
            <w:pPr>
              <w:contextualSpacing/>
              <w:jc w:val="right"/>
              <w:rPr>
                <w:rFonts w:ascii="Arial" w:hAnsi="Arial" w:cs="Arial"/>
                <w:sz w:val="18"/>
                <w:szCs w:val="18"/>
              </w:rPr>
            </w:pPr>
            <w:r>
              <w:rPr>
                <w:rFonts w:ascii="Arial" w:hAnsi="Arial" w:cs="Arial"/>
                <w:sz w:val="18"/>
                <w:szCs w:val="18"/>
              </w:rPr>
              <w:t>N/C</w:t>
            </w:r>
          </w:p>
        </w:tc>
        <w:tc>
          <w:tcPr>
            <w:tcW w:w="1132" w:type="dxa"/>
            <w:tcBorders>
              <w:top w:val="single" w:sz="4" w:space="0" w:color="auto"/>
              <w:left w:val="single" w:sz="4" w:space="0" w:color="auto"/>
              <w:bottom w:val="single" w:sz="4" w:space="0" w:color="auto"/>
              <w:right w:val="single" w:sz="4" w:space="0" w:color="auto"/>
            </w:tcBorders>
          </w:tcPr>
          <w:p w:rsidR="00FC2134" w:rsidRDefault="00FC2134" w:rsidP="002C4944">
            <w:pPr>
              <w:contextualSpacing/>
              <w:jc w:val="right"/>
              <w:rPr>
                <w:rFonts w:ascii="Arial" w:hAnsi="Arial" w:cs="Arial"/>
                <w:sz w:val="18"/>
                <w:szCs w:val="18"/>
              </w:rPr>
            </w:pPr>
            <w:r>
              <w:rPr>
                <w:rFonts w:ascii="Arial" w:hAnsi="Arial" w:cs="Arial"/>
                <w:sz w:val="18"/>
                <w:szCs w:val="18"/>
              </w:rPr>
              <w:t>350,00</w:t>
            </w:r>
          </w:p>
        </w:tc>
        <w:tc>
          <w:tcPr>
            <w:tcW w:w="1413" w:type="dxa"/>
            <w:tcBorders>
              <w:top w:val="single" w:sz="6" w:space="0" w:color="000000"/>
              <w:left w:val="single" w:sz="4" w:space="0" w:color="auto"/>
              <w:bottom w:val="single" w:sz="6" w:space="0" w:color="000000"/>
              <w:right w:val="single" w:sz="4" w:space="0" w:color="auto"/>
            </w:tcBorders>
          </w:tcPr>
          <w:p w:rsidR="00FC2134" w:rsidRDefault="00FC2134" w:rsidP="002C4944">
            <w:pPr>
              <w:contextualSpacing/>
              <w:jc w:val="right"/>
              <w:rPr>
                <w:rFonts w:ascii="Arial" w:hAnsi="Arial" w:cs="Arial"/>
                <w:sz w:val="18"/>
                <w:szCs w:val="18"/>
              </w:rPr>
            </w:pPr>
            <w:r>
              <w:rPr>
                <w:rFonts w:ascii="Arial" w:hAnsi="Arial" w:cs="Arial"/>
                <w:sz w:val="18"/>
                <w:szCs w:val="18"/>
              </w:rPr>
              <w:t>105.000,00</w:t>
            </w:r>
          </w:p>
        </w:tc>
      </w:tr>
      <w:tr w:rsidR="00A93989" w:rsidTr="002930CD">
        <w:tc>
          <w:tcPr>
            <w:tcW w:w="10344" w:type="dxa"/>
            <w:gridSpan w:val="9"/>
            <w:tcBorders>
              <w:top w:val="single" w:sz="4" w:space="0" w:color="auto"/>
              <w:left w:val="single" w:sz="4" w:space="0" w:color="auto"/>
              <w:bottom w:val="single" w:sz="4" w:space="0" w:color="auto"/>
              <w:right w:val="single" w:sz="4" w:space="0" w:color="auto"/>
            </w:tcBorders>
          </w:tcPr>
          <w:p w:rsidR="00A93989" w:rsidRDefault="00A93989" w:rsidP="00A93989">
            <w:pPr>
              <w:contextualSpacing/>
              <w:rPr>
                <w:rFonts w:ascii="Arial" w:hAnsi="Arial" w:cs="Arial"/>
                <w:sz w:val="18"/>
                <w:szCs w:val="18"/>
              </w:rPr>
            </w:pPr>
            <w:proofErr w:type="gramStart"/>
            <w:r>
              <w:rPr>
                <w:rFonts w:ascii="Arial" w:hAnsi="Arial" w:cs="Arial"/>
                <w:sz w:val="18"/>
                <w:szCs w:val="18"/>
              </w:rPr>
              <w:t>Valor  Total</w:t>
            </w:r>
            <w:proofErr w:type="gramEnd"/>
            <w:r>
              <w:rPr>
                <w:rFonts w:ascii="Arial" w:hAnsi="Arial" w:cs="Arial"/>
                <w:sz w:val="18"/>
                <w:szCs w:val="18"/>
              </w:rPr>
              <w:t xml:space="preserve"> R$</w:t>
            </w:r>
            <w:r>
              <w:rPr>
                <w:rFonts w:ascii="Arial" w:hAnsi="Arial" w:cs="Arial"/>
                <w:sz w:val="18"/>
                <w:szCs w:val="18"/>
              </w:rPr>
              <w:t>155.240,</w:t>
            </w:r>
            <w:r>
              <w:rPr>
                <w:rFonts w:ascii="Arial" w:hAnsi="Arial" w:cs="Arial"/>
                <w:sz w:val="18"/>
                <w:szCs w:val="18"/>
              </w:rPr>
              <w:t>00 (</w:t>
            </w:r>
            <w:r>
              <w:rPr>
                <w:rFonts w:ascii="Arial" w:hAnsi="Arial" w:cs="Arial"/>
                <w:sz w:val="18"/>
                <w:szCs w:val="18"/>
              </w:rPr>
              <w:t>cento e cinquenta e cinco mil e duzentos e quarenta reais</w:t>
            </w:r>
            <w:r>
              <w:rPr>
                <w:rFonts w:ascii="Arial" w:hAnsi="Arial" w:cs="Arial"/>
                <w:sz w:val="18"/>
                <w:szCs w:val="18"/>
              </w:rPr>
              <w:t>)</w:t>
            </w:r>
          </w:p>
        </w:tc>
      </w:tr>
    </w:tbl>
    <w:p w:rsidR="000F4115" w:rsidRPr="000B4306" w:rsidRDefault="000F4115" w:rsidP="000F4115">
      <w:pPr>
        <w:jc w:val="both"/>
        <w:rPr>
          <w:sz w:val="24"/>
          <w:szCs w:val="24"/>
        </w:rPr>
      </w:pPr>
    </w:p>
    <w:p w:rsidR="000F4115" w:rsidRPr="000B4306" w:rsidRDefault="000F4115" w:rsidP="000F4115">
      <w:pPr>
        <w:jc w:val="both"/>
        <w:rPr>
          <w:sz w:val="24"/>
          <w:szCs w:val="24"/>
        </w:rPr>
      </w:pPr>
      <w:r w:rsidRPr="000B4306">
        <w:rPr>
          <w:sz w:val="24"/>
          <w:szCs w:val="24"/>
        </w:rPr>
        <w:tab/>
      </w:r>
      <w:r w:rsidRPr="000B4306">
        <w:rPr>
          <w:sz w:val="24"/>
          <w:szCs w:val="24"/>
        </w:rPr>
        <w:tab/>
      </w:r>
      <w:r w:rsidRPr="000B4306">
        <w:rPr>
          <w:sz w:val="24"/>
          <w:szCs w:val="24"/>
        </w:rPr>
        <w:tab/>
      </w:r>
      <w:r w:rsidRPr="000B4306">
        <w:rPr>
          <w:sz w:val="24"/>
          <w:szCs w:val="24"/>
        </w:rPr>
        <w:tab/>
      </w:r>
      <w:r w:rsidRPr="000B4306">
        <w:rPr>
          <w:sz w:val="24"/>
          <w:szCs w:val="24"/>
        </w:rPr>
        <w:tab/>
      </w:r>
    </w:p>
    <w:p w:rsidR="000F4115" w:rsidRPr="000B4306" w:rsidRDefault="000F4115" w:rsidP="000F4115">
      <w:pPr>
        <w:jc w:val="both"/>
        <w:rPr>
          <w:sz w:val="24"/>
          <w:szCs w:val="24"/>
        </w:rPr>
      </w:pPr>
      <w:r w:rsidRPr="000B4306">
        <w:rPr>
          <w:sz w:val="24"/>
          <w:szCs w:val="24"/>
        </w:rPr>
        <w:t>2. As quantidades que vierem a ser adquiridas serão definidas quando da emissão da nota de empenho/pedido de entrega.</w:t>
      </w:r>
    </w:p>
    <w:p w:rsidR="000F4115" w:rsidRPr="000B4306" w:rsidRDefault="000F4115" w:rsidP="000F4115">
      <w:pPr>
        <w:jc w:val="both"/>
        <w:rPr>
          <w:sz w:val="24"/>
          <w:szCs w:val="24"/>
        </w:rPr>
      </w:pPr>
      <w:r w:rsidRPr="000B4306">
        <w:rPr>
          <w:sz w:val="24"/>
          <w:szCs w:val="24"/>
        </w:rPr>
        <w:t>3. A execução dos serviços requisitados deverão iniciar em até 24 horas a partir da autorização, a contar do recebimento, pela DETENTORA DA ATA, da nota de empenho/pedido de entrega.</w:t>
      </w:r>
    </w:p>
    <w:p w:rsidR="000F4115" w:rsidRPr="000B4306" w:rsidRDefault="000F4115" w:rsidP="000F4115">
      <w:pPr>
        <w:jc w:val="both"/>
        <w:rPr>
          <w:sz w:val="24"/>
          <w:szCs w:val="24"/>
        </w:rPr>
      </w:pPr>
      <w:r w:rsidRPr="000B4306">
        <w:rPr>
          <w:sz w:val="24"/>
          <w:szCs w:val="24"/>
        </w:rPr>
        <w:t>4. Este instrumento tem prazo de vigência de 1 (um) ano, contados da data da última assinatura, podendo ser prorrogada por igual período, desde que comprovado o preço vantajoso.</w:t>
      </w:r>
    </w:p>
    <w:p w:rsidR="000F4115" w:rsidRPr="000B4306" w:rsidRDefault="000F4115" w:rsidP="000F4115">
      <w:pPr>
        <w:jc w:val="both"/>
        <w:rPr>
          <w:sz w:val="24"/>
          <w:szCs w:val="24"/>
        </w:rPr>
      </w:pPr>
      <w:r w:rsidRPr="000B4306">
        <w:rPr>
          <w:sz w:val="24"/>
          <w:szCs w:val="24"/>
        </w:rPr>
        <w:t>5. Esta ata é vinculada ao edital do Processo Licitatório nº 63/2.023, Pregão Eletrônico nº22/2.023, homologado em</w:t>
      </w:r>
      <w:r w:rsidR="00A93989">
        <w:rPr>
          <w:sz w:val="24"/>
          <w:szCs w:val="24"/>
        </w:rPr>
        <w:t xml:space="preserve"> 24/07/2023</w:t>
      </w:r>
      <w:r w:rsidRPr="000B4306">
        <w:rPr>
          <w:sz w:val="24"/>
          <w:szCs w:val="24"/>
        </w:rPr>
        <w:t xml:space="preserve">, e à proposta do licitante vencedor </w:t>
      </w:r>
      <w:proofErr w:type="spellStart"/>
      <w:r w:rsidR="00A93989">
        <w:rPr>
          <w:sz w:val="24"/>
          <w:szCs w:val="24"/>
        </w:rPr>
        <w:t>D</w:t>
      </w:r>
      <w:r w:rsidR="00A93989">
        <w:rPr>
          <w:sz w:val="24"/>
          <w:szCs w:val="24"/>
        </w:rPr>
        <w:t>econto</w:t>
      </w:r>
      <w:proofErr w:type="spellEnd"/>
      <w:r w:rsidR="00A93989">
        <w:rPr>
          <w:sz w:val="24"/>
          <w:szCs w:val="24"/>
        </w:rPr>
        <w:t xml:space="preserve"> Soluções Elétricas </w:t>
      </w:r>
      <w:proofErr w:type="spellStart"/>
      <w:proofErr w:type="gramStart"/>
      <w:r w:rsidR="00A93989">
        <w:rPr>
          <w:sz w:val="24"/>
          <w:szCs w:val="24"/>
        </w:rPr>
        <w:t>Ltda</w:t>
      </w:r>
      <w:proofErr w:type="spellEnd"/>
      <w:r w:rsidR="00A93989">
        <w:rPr>
          <w:sz w:val="24"/>
          <w:szCs w:val="24"/>
        </w:rPr>
        <w:t xml:space="preserve"> </w:t>
      </w:r>
      <w:r w:rsidRPr="000B4306">
        <w:rPr>
          <w:sz w:val="24"/>
          <w:szCs w:val="24"/>
        </w:rPr>
        <w:t>.</w:t>
      </w:r>
      <w:proofErr w:type="gramEnd"/>
    </w:p>
    <w:p w:rsidR="000F4115" w:rsidRPr="000B4306" w:rsidRDefault="000F4115" w:rsidP="000F4115">
      <w:pPr>
        <w:jc w:val="both"/>
        <w:rPr>
          <w:sz w:val="24"/>
          <w:szCs w:val="24"/>
        </w:rPr>
      </w:pPr>
      <w:r w:rsidRPr="000B4306">
        <w:rPr>
          <w:sz w:val="24"/>
          <w:szCs w:val="24"/>
        </w:rPr>
        <w:t xml:space="preserve">6. Esta ata rege-se pelas disposições expressas na Lei nº 14.133/20211. </w:t>
      </w:r>
    </w:p>
    <w:p w:rsidR="000F4115" w:rsidRPr="000B4306" w:rsidRDefault="000F4115" w:rsidP="000F4115">
      <w:pPr>
        <w:jc w:val="both"/>
        <w:rPr>
          <w:sz w:val="24"/>
          <w:szCs w:val="24"/>
        </w:rPr>
      </w:pPr>
      <w:r w:rsidRPr="000B4306">
        <w:rPr>
          <w:sz w:val="24"/>
          <w:szCs w:val="24"/>
        </w:rPr>
        <w:t>7. Os casos omissos serão resolvidos à luz da referida lei, recorrendo-se à analogia, aos costumes e aos princípios gerais do direito.</w:t>
      </w:r>
    </w:p>
    <w:p w:rsidR="000F4115" w:rsidRPr="000B4306" w:rsidRDefault="000F4115" w:rsidP="000F4115">
      <w:pPr>
        <w:jc w:val="both"/>
        <w:rPr>
          <w:sz w:val="24"/>
          <w:szCs w:val="24"/>
        </w:rPr>
      </w:pPr>
      <w:r w:rsidRPr="000B4306">
        <w:rPr>
          <w:sz w:val="24"/>
          <w:szCs w:val="24"/>
        </w:rPr>
        <w:t>8. Para fins de garantir a ampla publicidade, este contrato/</w:t>
      </w:r>
      <w:proofErr w:type="gramStart"/>
      <w:r w:rsidRPr="000B4306">
        <w:rPr>
          <w:sz w:val="24"/>
          <w:szCs w:val="24"/>
        </w:rPr>
        <w:t>Ata  e</w:t>
      </w:r>
      <w:proofErr w:type="gramEnd"/>
      <w:r w:rsidRPr="000B4306">
        <w:rPr>
          <w:sz w:val="24"/>
          <w:szCs w:val="24"/>
        </w:rPr>
        <w:t>/ou seu extrato será divulgado:</w:t>
      </w:r>
    </w:p>
    <w:p w:rsidR="000F4115" w:rsidRPr="000B4306" w:rsidRDefault="000F4115" w:rsidP="000F4115">
      <w:pPr>
        <w:tabs>
          <w:tab w:val="left" w:pos="1110"/>
        </w:tabs>
        <w:ind w:left="567"/>
        <w:jc w:val="both"/>
        <w:rPr>
          <w:sz w:val="24"/>
          <w:szCs w:val="24"/>
        </w:rPr>
      </w:pPr>
      <w:r w:rsidRPr="000B4306">
        <w:rPr>
          <w:sz w:val="24"/>
          <w:szCs w:val="24"/>
        </w:rPr>
        <w:t xml:space="preserve">I - </w:t>
      </w:r>
      <w:r w:rsidRPr="000B4306">
        <w:rPr>
          <w:sz w:val="24"/>
          <w:szCs w:val="24"/>
        </w:rPr>
        <w:tab/>
        <w:t>Portal Nacional de Contratações Públicas – PNCP, a partir da adoção pelo Município (art. 176, III c/c p. ú. da Lei nº 14.133/2021);</w:t>
      </w:r>
    </w:p>
    <w:p w:rsidR="000F4115" w:rsidRPr="000B4306" w:rsidRDefault="000F4115" w:rsidP="000F4115">
      <w:pPr>
        <w:tabs>
          <w:tab w:val="left" w:pos="1110"/>
        </w:tabs>
        <w:ind w:left="567"/>
        <w:jc w:val="both"/>
        <w:rPr>
          <w:sz w:val="24"/>
          <w:szCs w:val="24"/>
        </w:rPr>
      </w:pPr>
      <w:r w:rsidRPr="000B4306">
        <w:rPr>
          <w:sz w:val="24"/>
          <w:szCs w:val="24"/>
        </w:rPr>
        <w:t xml:space="preserve">II - </w:t>
      </w:r>
      <w:r w:rsidRPr="000B4306">
        <w:rPr>
          <w:sz w:val="24"/>
          <w:szCs w:val="24"/>
        </w:rPr>
        <w:tab/>
        <w:t>Página do Município de Águas Frias (www.aguasfrias.sc.gov.br);</w:t>
      </w:r>
    </w:p>
    <w:p w:rsidR="000F4115" w:rsidRPr="000B4306" w:rsidRDefault="000F4115" w:rsidP="000F4115">
      <w:pPr>
        <w:tabs>
          <w:tab w:val="left" w:pos="1110"/>
        </w:tabs>
        <w:ind w:left="567"/>
        <w:jc w:val="both"/>
        <w:rPr>
          <w:sz w:val="24"/>
          <w:szCs w:val="24"/>
        </w:rPr>
      </w:pPr>
      <w:r w:rsidRPr="000B4306">
        <w:rPr>
          <w:sz w:val="24"/>
          <w:szCs w:val="24"/>
        </w:rPr>
        <w:t xml:space="preserve">III - </w:t>
      </w:r>
      <w:r w:rsidRPr="000B4306">
        <w:rPr>
          <w:sz w:val="24"/>
          <w:szCs w:val="24"/>
        </w:rPr>
        <w:tab/>
        <w:t>Diário Oficial dos Municípios – DOM (art. 176, p. ú., I da Lei nº 14.133/2021);</w:t>
      </w:r>
    </w:p>
    <w:p w:rsidR="000F4115" w:rsidRPr="000B4306" w:rsidRDefault="000F4115" w:rsidP="000F4115">
      <w:pPr>
        <w:tabs>
          <w:tab w:val="left" w:pos="1110"/>
        </w:tabs>
        <w:ind w:left="567"/>
        <w:jc w:val="both"/>
        <w:rPr>
          <w:sz w:val="24"/>
          <w:szCs w:val="24"/>
        </w:rPr>
      </w:pPr>
      <w:r w:rsidRPr="000B4306">
        <w:rPr>
          <w:sz w:val="24"/>
          <w:szCs w:val="24"/>
        </w:rPr>
        <w:t xml:space="preserve">IV - </w:t>
      </w:r>
      <w:r w:rsidRPr="000B4306">
        <w:rPr>
          <w:sz w:val="24"/>
          <w:szCs w:val="24"/>
        </w:rPr>
        <w:tab/>
        <w:t>Plataforma www.portalcompraspublicas.com.br;</w:t>
      </w:r>
    </w:p>
    <w:p w:rsidR="000F4115" w:rsidRPr="000B4306" w:rsidRDefault="000F4115" w:rsidP="000F4115">
      <w:pPr>
        <w:tabs>
          <w:tab w:val="left" w:pos="1110"/>
        </w:tabs>
        <w:ind w:left="567"/>
        <w:jc w:val="both"/>
        <w:rPr>
          <w:sz w:val="24"/>
          <w:szCs w:val="24"/>
        </w:rPr>
      </w:pPr>
      <w:r w:rsidRPr="000B4306">
        <w:rPr>
          <w:sz w:val="24"/>
          <w:szCs w:val="24"/>
        </w:rPr>
        <w:t xml:space="preserve">V - </w:t>
      </w:r>
      <w:r w:rsidRPr="000B4306">
        <w:rPr>
          <w:sz w:val="24"/>
          <w:szCs w:val="24"/>
        </w:rPr>
        <w:tab/>
        <w:t>Jornal diário de grande circulação local (art. 175, § 2º da Lei nº 14.133/2021).</w:t>
      </w:r>
    </w:p>
    <w:p w:rsidR="000F4115" w:rsidRPr="000B4306" w:rsidRDefault="000F4115" w:rsidP="000F4115">
      <w:pPr>
        <w:jc w:val="both"/>
        <w:rPr>
          <w:sz w:val="24"/>
          <w:szCs w:val="24"/>
        </w:rPr>
      </w:pPr>
    </w:p>
    <w:p w:rsidR="000F4115" w:rsidRPr="00401127" w:rsidRDefault="000F4115" w:rsidP="000F4115">
      <w:pPr>
        <w:jc w:val="both"/>
        <w:rPr>
          <w:b/>
          <w:sz w:val="24"/>
          <w:szCs w:val="24"/>
        </w:rPr>
      </w:pPr>
      <w:r w:rsidRPr="00401127">
        <w:rPr>
          <w:b/>
          <w:sz w:val="24"/>
          <w:szCs w:val="24"/>
        </w:rPr>
        <w:t>9. LEGISLAÇÃO APLICÁVEL À EXECUÇÃO DO CONTRATO, INCLUSIVE QUANTO AOS CASOS OMISSOS (art. 92, III)</w:t>
      </w:r>
    </w:p>
    <w:p w:rsidR="000F4115" w:rsidRPr="000B4306" w:rsidRDefault="000F4115" w:rsidP="000F4115">
      <w:pPr>
        <w:jc w:val="both"/>
        <w:rPr>
          <w:sz w:val="24"/>
          <w:szCs w:val="24"/>
        </w:rPr>
      </w:pPr>
    </w:p>
    <w:p w:rsidR="000F4115" w:rsidRPr="000B4306" w:rsidRDefault="000F4115" w:rsidP="000F4115">
      <w:pPr>
        <w:jc w:val="both"/>
        <w:rPr>
          <w:sz w:val="24"/>
          <w:szCs w:val="24"/>
        </w:rPr>
      </w:pPr>
      <w:r w:rsidRPr="000B4306">
        <w:rPr>
          <w:sz w:val="24"/>
          <w:szCs w:val="24"/>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0F4115" w:rsidRPr="000B4306" w:rsidRDefault="000F4115" w:rsidP="000F4115">
      <w:pPr>
        <w:jc w:val="both"/>
        <w:rPr>
          <w:sz w:val="24"/>
          <w:szCs w:val="24"/>
        </w:rPr>
      </w:pPr>
    </w:p>
    <w:p w:rsidR="000F4115" w:rsidRPr="000B4306" w:rsidRDefault="000F4115" w:rsidP="000F4115">
      <w:pPr>
        <w:jc w:val="both"/>
        <w:rPr>
          <w:sz w:val="24"/>
          <w:szCs w:val="24"/>
        </w:rPr>
      </w:pPr>
      <w:r w:rsidRPr="000B4306">
        <w:rPr>
          <w:sz w:val="24"/>
          <w:szCs w:val="24"/>
        </w:rPr>
        <w:t>9.2. Os casos omissos serão resolvidos à luz da referida lei, recorrendo-se à analogia, aos costumes e aos princípios gerais do direito</w:t>
      </w:r>
    </w:p>
    <w:p w:rsidR="000F4115" w:rsidRDefault="000F4115" w:rsidP="000F4115">
      <w:pPr>
        <w:jc w:val="both"/>
        <w:rPr>
          <w:b/>
          <w:sz w:val="24"/>
          <w:szCs w:val="24"/>
        </w:rPr>
      </w:pPr>
    </w:p>
    <w:p w:rsidR="00A93989" w:rsidRDefault="00A93989" w:rsidP="000F4115">
      <w:pPr>
        <w:jc w:val="both"/>
        <w:rPr>
          <w:b/>
          <w:sz w:val="24"/>
          <w:szCs w:val="24"/>
        </w:rPr>
      </w:pPr>
    </w:p>
    <w:p w:rsidR="00A93989" w:rsidRPr="00401127" w:rsidRDefault="00A93989" w:rsidP="000F4115">
      <w:pPr>
        <w:jc w:val="both"/>
        <w:rPr>
          <w:b/>
          <w:sz w:val="24"/>
          <w:szCs w:val="24"/>
        </w:rPr>
      </w:pPr>
    </w:p>
    <w:p w:rsidR="001B35D8" w:rsidRDefault="001B35D8" w:rsidP="000F4115">
      <w:pPr>
        <w:jc w:val="both"/>
        <w:rPr>
          <w:b/>
          <w:sz w:val="24"/>
          <w:szCs w:val="24"/>
        </w:rPr>
      </w:pPr>
    </w:p>
    <w:p w:rsidR="001B35D8" w:rsidRDefault="001B35D8" w:rsidP="000F4115">
      <w:pPr>
        <w:jc w:val="both"/>
        <w:rPr>
          <w:b/>
          <w:sz w:val="24"/>
          <w:szCs w:val="24"/>
        </w:rPr>
      </w:pPr>
    </w:p>
    <w:p w:rsidR="000F4115" w:rsidRPr="00401127" w:rsidRDefault="000F4115" w:rsidP="000F4115">
      <w:pPr>
        <w:jc w:val="both"/>
        <w:rPr>
          <w:b/>
          <w:sz w:val="24"/>
          <w:szCs w:val="24"/>
        </w:rPr>
      </w:pPr>
      <w:r w:rsidRPr="00401127">
        <w:rPr>
          <w:b/>
          <w:sz w:val="24"/>
          <w:szCs w:val="24"/>
        </w:rPr>
        <w:t>10. REGIME DE EXECUÇÃO OU A FORMA DE FORNECIMENTO (art. 92, IV)</w:t>
      </w:r>
    </w:p>
    <w:p w:rsidR="000F4115" w:rsidRPr="000B4306" w:rsidRDefault="000F4115" w:rsidP="000F4115">
      <w:pPr>
        <w:jc w:val="both"/>
        <w:rPr>
          <w:sz w:val="24"/>
          <w:szCs w:val="24"/>
        </w:rPr>
      </w:pPr>
    </w:p>
    <w:p w:rsidR="000F4115" w:rsidRPr="000B4306" w:rsidRDefault="000F4115" w:rsidP="000F4115">
      <w:pPr>
        <w:pStyle w:val="TableParagraph"/>
        <w:spacing w:before="120" w:line="360" w:lineRule="auto"/>
        <w:ind w:right="96"/>
        <w:rPr>
          <w:rFonts w:ascii="Times New Roman" w:hAnsi="Times New Roman" w:cs="Times New Roman"/>
          <w:color w:val="000000" w:themeColor="text1"/>
          <w:sz w:val="24"/>
          <w:szCs w:val="24"/>
        </w:rPr>
      </w:pPr>
      <w:r w:rsidRPr="000B4306">
        <w:rPr>
          <w:rFonts w:ascii="Times New Roman" w:hAnsi="Times New Roman" w:cs="Times New Roman"/>
          <w:color w:val="000000" w:themeColor="text1"/>
          <w:sz w:val="24"/>
          <w:szCs w:val="24"/>
        </w:rPr>
        <w:t>10.1. Os serviços deverão ser prestados conforme a necessidade das Secretarias do Município de Águas Frias, no período de vigência do contrato.</w:t>
      </w:r>
    </w:p>
    <w:p w:rsidR="000F4115" w:rsidRPr="000B4306" w:rsidRDefault="000F4115" w:rsidP="000F4115">
      <w:pPr>
        <w:jc w:val="both"/>
        <w:rPr>
          <w:color w:val="000000" w:themeColor="text1"/>
          <w:sz w:val="24"/>
          <w:szCs w:val="24"/>
        </w:rPr>
      </w:pPr>
      <w:r w:rsidRPr="000B4306">
        <w:rPr>
          <w:color w:val="000000" w:themeColor="text1"/>
          <w:sz w:val="24"/>
          <w:szCs w:val="24"/>
        </w:rPr>
        <w:t>10.2. Durante a vigência do contrato, a empresa fica obrigada a prestar os serviços de acordo com o valor proposto, nas quantidades solicitadas e nos prazos estipulados pelo contrato</w:t>
      </w:r>
    </w:p>
    <w:p w:rsidR="000F4115" w:rsidRPr="000B4306" w:rsidRDefault="000F4115" w:rsidP="000F4115">
      <w:pPr>
        <w:jc w:val="both"/>
        <w:rPr>
          <w:sz w:val="24"/>
          <w:szCs w:val="24"/>
        </w:rPr>
      </w:pPr>
    </w:p>
    <w:p w:rsidR="000F4115" w:rsidRPr="00401127" w:rsidRDefault="000F4115" w:rsidP="000F4115">
      <w:pPr>
        <w:jc w:val="both"/>
        <w:rPr>
          <w:b/>
          <w:sz w:val="24"/>
          <w:szCs w:val="24"/>
        </w:rPr>
      </w:pPr>
      <w:r w:rsidRPr="00401127">
        <w:rPr>
          <w:b/>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0F4115" w:rsidRPr="000B4306" w:rsidRDefault="000F4115" w:rsidP="000F4115">
      <w:pPr>
        <w:jc w:val="both"/>
        <w:rPr>
          <w:sz w:val="24"/>
          <w:szCs w:val="24"/>
        </w:rPr>
      </w:pPr>
    </w:p>
    <w:p w:rsidR="000F4115" w:rsidRPr="000B4306" w:rsidRDefault="000F4115" w:rsidP="008C42D5">
      <w:pPr>
        <w:spacing w:before="240"/>
        <w:jc w:val="both"/>
        <w:rPr>
          <w:sz w:val="24"/>
          <w:szCs w:val="24"/>
        </w:rPr>
      </w:pPr>
      <w:r w:rsidRPr="000B4306">
        <w:rPr>
          <w:sz w:val="24"/>
          <w:szCs w:val="24"/>
        </w:rPr>
        <w:t>11.1. O valor de Aquisição/Prest</w:t>
      </w:r>
      <w:r w:rsidR="008C42D5">
        <w:rPr>
          <w:sz w:val="24"/>
          <w:szCs w:val="24"/>
        </w:rPr>
        <w:t xml:space="preserve">ação do serviços é de R$ </w:t>
      </w:r>
      <w:r w:rsidR="008C42D5" w:rsidRPr="008C42D5">
        <w:rPr>
          <w:sz w:val="24"/>
          <w:szCs w:val="24"/>
        </w:rPr>
        <w:t>R$ 155.240,00</w:t>
      </w:r>
      <w:r w:rsidR="008C42D5">
        <w:rPr>
          <w:sz w:val="24"/>
          <w:szCs w:val="24"/>
        </w:rPr>
        <w:t xml:space="preserve"> (cento e cinquenta e cinco mil duzentos e quarenta reais)</w:t>
      </w:r>
      <w:r w:rsidR="00A93989">
        <w:rPr>
          <w:sz w:val="24"/>
          <w:szCs w:val="24"/>
        </w:rPr>
        <w:t xml:space="preserve">. </w:t>
      </w:r>
      <w:r w:rsidRPr="000B4306">
        <w:rPr>
          <w:sz w:val="24"/>
          <w:szCs w:val="24"/>
        </w:rPr>
        <w:t xml:space="preserve">Este valor será pago em conformidade com as prestação dos serviços e aquisição dos materiais. </w:t>
      </w:r>
    </w:p>
    <w:p w:rsidR="000F4115" w:rsidRPr="000B4306" w:rsidRDefault="000F4115" w:rsidP="00A93989">
      <w:pPr>
        <w:pStyle w:val="ecxmsonormal"/>
        <w:shd w:val="clear" w:color="auto" w:fill="FFFFFF"/>
        <w:spacing w:before="120" w:after="0" w:line="360" w:lineRule="auto"/>
        <w:jc w:val="both"/>
        <w:rPr>
          <w:color w:val="000000"/>
          <w:lang w:val="pt-PT"/>
        </w:rPr>
      </w:pPr>
      <w:r w:rsidRPr="000B4306">
        <w:rPr>
          <w:bCs/>
        </w:rPr>
        <w:t>11.2.Os pagamentos serão efetuados através de créditos em conta bancária ou diretamente ao credor, após a apresentação da Nota Fiscal/Fatura devidamente atestada pelo setor competente. De forma mensal</w:t>
      </w:r>
      <w:r w:rsidRPr="000B4306">
        <w:rPr>
          <w:color w:val="000000"/>
        </w:rPr>
        <w:t xml:space="preserve"> em até 30 (trinta) dias, contados da data da apresentação da Nota Fiscal pelo detentor, devidamente conferida e atestada pela secretaria requisitante.</w:t>
      </w:r>
    </w:p>
    <w:p w:rsidR="000F4115" w:rsidRPr="000B4306" w:rsidRDefault="000F4115" w:rsidP="00A93989">
      <w:pPr>
        <w:spacing w:before="120" w:line="360" w:lineRule="auto"/>
        <w:ind w:firstLine="2"/>
        <w:jc w:val="both"/>
        <w:rPr>
          <w:color w:val="000000"/>
          <w:sz w:val="24"/>
          <w:szCs w:val="24"/>
        </w:rPr>
      </w:pPr>
      <w:r w:rsidRPr="000B4306">
        <w:rPr>
          <w:color w:val="000000"/>
          <w:sz w:val="24"/>
          <w:szCs w:val="24"/>
        </w:rPr>
        <w:t>11.3.  Nas notas fiscais deverão constar o número do Pregão e do Contrato firmado ou empenho, e ainda, atestada no verso pelo responsável pelo recebimento, o valor total e quantidade, além das demais exigências legais.</w:t>
      </w:r>
    </w:p>
    <w:p w:rsidR="000F4115" w:rsidRPr="000B4306" w:rsidRDefault="000F4115" w:rsidP="00A93989">
      <w:pPr>
        <w:spacing w:before="120" w:line="360" w:lineRule="auto"/>
        <w:jc w:val="both"/>
        <w:rPr>
          <w:color w:val="000000"/>
          <w:sz w:val="24"/>
          <w:szCs w:val="24"/>
        </w:rPr>
      </w:pPr>
      <w:r w:rsidRPr="000B4306">
        <w:rPr>
          <w:color w:val="000000"/>
          <w:sz w:val="24"/>
          <w:szCs w:val="24"/>
        </w:rPr>
        <w:t>11.4 . Ocorrendo erro no documento da cobrança, este será devolvido e o pagamento será sustado para que a contratada tome as medidas necessárias, passando o prazo para o pagamento a ser contado a partir da data da reapresentação do mesmo.</w:t>
      </w:r>
    </w:p>
    <w:p w:rsidR="000F4115" w:rsidRPr="000B4306" w:rsidRDefault="000F4115" w:rsidP="00A93989">
      <w:pPr>
        <w:spacing w:before="120" w:line="360" w:lineRule="auto"/>
        <w:jc w:val="both"/>
        <w:rPr>
          <w:color w:val="000000"/>
          <w:sz w:val="24"/>
          <w:szCs w:val="24"/>
        </w:rPr>
      </w:pPr>
      <w:r w:rsidRPr="000B4306">
        <w:rPr>
          <w:color w:val="000000"/>
          <w:sz w:val="24"/>
          <w:szCs w:val="24"/>
        </w:rPr>
        <w:t>11.5. Na hipótese de devolução, a Nota Fiscal será considerada como não apresentada, para fins de atendimento das condições contratuais.</w:t>
      </w:r>
    </w:p>
    <w:p w:rsidR="000F4115" w:rsidRPr="000B4306" w:rsidRDefault="000F4115" w:rsidP="00A93989">
      <w:pPr>
        <w:spacing w:before="120" w:line="360" w:lineRule="auto"/>
        <w:jc w:val="both"/>
        <w:rPr>
          <w:color w:val="000000"/>
          <w:sz w:val="24"/>
          <w:szCs w:val="24"/>
        </w:rPr>
      </w:pPr>
      <w:r w:rsidRPr="000B4306">
        <w:rPr>
          <w:color w:val="000000"/>
          <w:sz w:val="24"/>
          <w:szCs w:val="24"/>
        </w:rPr>
        <w:t>11.6.  Será efetuado recolhimento de todos os tributos devidos quando da realização dos pagamentos.</w:t>
      </w:r>
    </w:p>
    <w:p w:rsidR="000F4115" w:rsidRPr="000B4306" w:rsidRDefault="000F4115" w:rsidP="00A93989">
      <w:pPr>
        <w:spacing w:before="120" w:line="360" w:lineRule="auto"/>
        <w:jc w:val="both"/>
        <w:rPr>
          <w:color w:val="000000"/>
          <w:sz w:val="24"/>
          <w:szCs w:val="24"/>
        </w:rPr>
      </w:pPr>
      <w:r w:rsidRPr="000B4306">
        <w:rPr>
          <w:color w:val="000000"/>
          <w:sz w:val="24"/>
          <w:szCs w:val="24"/>
        </w:rPr>
        <w:t xml:space="preserve">11.7. </w:t>
      </w:r>
      <w:r w:rsidRPr="000B4306">
        <w:rPr>
          <w:color w:val="000000" w:themeColor="text1"/>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0F4115" w:rsidRPr="000B4306" w:rsidRDefault="000F4115" w:rsidP="000F4115">
      <w:pPr>
        <w:jc w:val="both"/>
        <w:rPr>
          <w:sz w:val="24"/>
          <w:szCs w:val="24"/>
        </w:rPr>
      </w:pPr>
      <w:r w:rsidRPr="000B4306">
        <w:rPr>
          <w:sz w:val="24"/>
          <w:szCs w:val="24"/>
        </w:rPr>
        <w:lastRenderedPageBreak/>
        <w:t>11.8.  A nota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0F4115" w:rsidRPr="000B4306" w:rsidRDefault="000F4115" w:rsidP="000F4115">
      <w:pPr>
        <w:jc w:val="both"/>
        <w:rPr>
          <w:sz w:val="24"/>
          <w:szCs w:val="24"/>
          <w:highlight w:val="yellow"/>
        </w:rPr>
      </w:pPr>
    </w:p>
    <w:p w:rsidR="000F4115" w:rsidRPr="000B4306" w:rsidRDefault="000F4115" w:rsidP="000F4115">
      <w:pPr>
        <w:jc w:val="both"/>
        <w:rPr>
          <w:sz w:val="24"/>
          <w:szCs w:val="24"/>
        </w:rPr>
      </w:pPr>
      <w:r w:rsidRPr="000B4306">
        <w:rPr>
          <w:sz w:val="24"/>
          <w:szCs w:val="24"/>
        </w:rPr>
        <w:t>11.9. Fica expressamente estabelecido que os preços constantes na proposta da CONTRATADA incluem todos os custos diretos e indiretos requeridos para a execução do objeto contratado, constituindo-se na única remuneração devida.</w:t>
      </w:r>
    </w:p>
    <w:p w:rsidR="000F4115" w:rsidRPr="000B4306" w:rsidRDefault="000F4115" w:rsidP="000F4115">
      <w:pPr>
        <w:jc w:val="both"/>
        <w:rPr>
          <w:sz w:val="24"/>
          <w:szCs w:val="24"/>
        </w:rPr>
      </w:pPr>
    </w:p>
    <w:p w:rsidR="000F4115" w:rsidRPr="000B4306" w:rsidRDefault="000F4115" w:rsidP="000F4115">
      <w:pPr>
        <w:jc w:val="both"/>
        <w:rPr>
          <w:sz w:val="24"/>
          <w:szCs w:val="24"/>
        </w:rPr>
      </w:pPr>
    </w:p>
    <w:p w:rsidR="000F4115" w:rsidRPr="000B4306" w:rsidRDefault="000F4115" w:rsidP="000F4115">
      <w:pPr>
        <w:jc w:val="both"/>
        <w:rPr>
          <w:b/>
          <w:bCs/>
          <w:sz w:val="24"/>
          <w:szCs w:val="24"/>
        </w:rPr>
      </w:pPr>
      <w:r w:rsidRPr="000B4306">
        <w:rPr>
          <w:b/>
          <w:bCs/>
          <w:sz w:val="24"/>
          <w:szCs w:val="24"/>
        </w:rPr>
        <w:t>11.10. CRITÉRIOS DE ATUALIZAÇÃO MONETÁRIA ENTRE A DATA DO ADIMPLEMENTO DAS OBRIGAÇÕES E A DO EFETIVO PAGAMENTO:</w:t>
      </w:r>
    </w:p>
    <w:p w:rsidR="000F4115" w:rsidRPr="000B4306" w:rsidRDefault="000F4115" w:rsidP="000F4115">
      <w:pPr>
        <w:jc w:val="both"/>
        <w:rPr>
          <w:sz w:val="24"/>
          <w:szCs w:val="24"/>
        </w:rPr>
      </w:pPr>
    </w:p>
    <w:p w:rsidR="000F4115" w:rsidRPr="000B4306" w:rsidRDefault="000F4115" w:rsidP="000F4115">
      <w:pPr>
        <w:jc w:val="both"/>
        <w:rPr>
          <w:bCs/>
          <w:sz w:val="24"/>
          <w:szCs w:val="24"/>
        </w:rPr>
      </w:pPr>
      <w:r w:rsidRPr="000B4306">
        <w:rPr>
          <w:bCs/>
          <w:sz w:val="24"/>
          <w:szCs w:val="24"/>
        </w:rPr>
        <w:t xml:space="preserve">11.10.1. Durante o prazo inicial de 12 (doze) </w:t>
      </w:r>
      <w:r w:rsidR="008C42D5" w:rsidRPr="000B4306">
        <w:rPr>
          <w:bCs/>
          <w:sz w:val="24"/>
          <w:szCs w:val="24"/>
        </w:rPr>
        <w:t>meses de</w:t>
      </w:r>
      <w:r w:rsidRPr="000B4306">
        <w:rPr>
          <w:bCs/>
          <w:sz w:val="24"/>
          <w:szCs w:val="24"/>
        </w:rPr>
        <w:t xml:space="preserve"> execução do </w:t>
      </w:r>
      <w:r w:rsidR="008C42D5" w:rsidRPr="000B4306">
        <w:rPr>
          <w:bCs/>
          <w:sz w:val="24"/>
          <w:szCs w:val="24"/>
        </w:rPr>
        <w:t>contrato, os</w:t>
      </w:r>
      <w:r w:rsidRPr="000B4306">
        <w:rPr>
          <w:bCs/>
          <w:sz w:val="24"/>
          <w:szCs w:val="24"/>
        </w:rPr>
        <w:t xml:space="preserve"> preços não sofrerão qualquer reajuste contratual. Em caso de prorrogação do contrato os preços serão </w:t>
      </w:r>
      <w:r w:rsidR="008C42D5" w:rsidRPr="000B4306">
        <w:rPr>
          <w:bCs/>
          <w:sz w:val="24"/>
          <w:szCs w:val="24"/>
        </w:rPr>
        <w:t>reajustados anualmente</w:t>
      </w:r>
      <w:r w:rsidRPr="000B4306">
        <w:rPr>
          <w:bCs/>
          <w:sz w:val="24"/>
          <w:szCs w:val="24"/>
        </w:rPr>
        <w:t xml:space="preserve"> (decorridos os doze meses), já no início da </w:t>
      </w:r>
      <w:r w:rsidR="008C42D5" w:rsidRPr="000B4306">
        <w:rPr>
          <w:bCs/>
          <w:sz w:val="24"/>
          <w:szCs w:val="24"/>
        </w:rPr>
        <w:t>prorrogação e</w:t>
      </w:r>
      <w:r w:rsidRPr="000B4306">
        <w:rPr>
          <w:bCs/>
          <w:sz w:val="24"/>
          <w:szCs w:val="24"/>
        </w:rPr>
        <w:t xml:space="preserve"> assim sucessivamente (de doze em doze meses</w:t>
      </w:r>
      <w:r w:rsidR="008C42D5" w:rsidRPr="000B4306">
        <w:rPr>
          <w:bCs/>
          <w:sz w:val="24"/>
          <w:szCs w:val="24"/>
        </w:rPr>
        <w:t>), de</w:t>
      </w:r>
      <w:r w:rsidRPr="000B4306">
        <w:rPr>
          <w:bCs/>
          <w:sz w:val="24"/>
          <w:szCs w:val="24"/>
        </w:rPr>
        <w:t xml:space="preserve"> acordo com o índice acumulado (últimos doze meses proporcional) do IPCA/</w:t>
      </w:r>
      <w:r w:rsidR="008C42D5" w:rsidRPr="000B4306">
        <w:rPr>
          <w:bCs/>
          <w:sz w:val="24"/>
          <w:szCs w:val="24"/>
        </w:rPr>
        <w:t>IBGE (</w:t>
      </w:r>
      <w:r w:rsidRPr="000B4306">
        <w:rPr>
          <w:bCs/>
          <w:sz w:val="24"/>
          <w:szCs w:val="24"/>
        </w:rPr>
        <w:t>Índice Nacional de Preços ao Consumidor Amplo), divulgado pela Instituto Brasileiro de Geografia e Estatística ou índice legal oficial que venha a substituí-lo.</w:t>
      </w:r>
    </w:p>
    <w:p w:rsidR="000F4115" w:rsidRPr="000B4306" w:rsidRDefault="000F4115" w:rsidP="000F4115">
      <w:pPr>
        <w:jc w:val="both"/>
        <w:rPr>
          <w:bCs/>
          <w:sz w:val="24"/>
          <w:szCs w:val="24"/>
        </w:rPr>
      </w:pPr>
    </w:p>
    <w:p w:rsidR="000F4115" w:rsidRPr="000B4306" w:rsidRDefault="000F4115" w:rsidP="000F4115">
      <w:pPr>
        <w:jc w:val="both"/>
        <w:rPr>
          <w:bCs/>
          <w:sz w:val="24"/>
          <w:szCs w:val="24"/>
        </w:rPr>
      </w:pPr>
      <w:r w:rsidRPr="000B4306">
        <w:rPr>
          <w:bCs/>
          <w:sz w:val="24"/>
          <w:szCs w:val="24"/>
        </w:rPr>
        <w:t>11.9.2. DATA-BASE: Será considerado a data da Ata de Registro de Preços</w:t>
      </w:r>
    </w:p>
    <w:p w:rsidR="000F4115" w:rsidRDefault="000F4115" w:rsidP="000F4115">
      <w:pPr>
        <w:jc w:val="both"/>
        <w:rPr>
          <w:sz w:val="24"/>
          <w:szCs w:val="24"/>
        </w:rPr>
      </w:pPr>
    </w:p>
    <w:p w:rsidR="001B35D8" w:rsidRPr="000B4306" w:rsidRDefault="001B35D8" w:rsidP="000F4115">
      <w:pPr>
        <w:jc w:val="both"/>
        <w:rPr>
          <w:sz w:val="24"/>
          <w:szCs w:val="24"/>
        </w:rPr>
      </w:pPr>
    </w:p>
    <w:p w:rsidR="000F4115" w:rsidRPr="000B4306" w:rsidRDefault="000F4115" w:rsidP="000F4115">
      <w:pPr>
        <w:jc w:val="both"/>
        <w:rPr>
          <w:b/>
          <w:bCs/>
          <w:sz w:val="24"/>
          <w:szCs w:val="24"/>
        </w:rPr>
      </w:pPr>
      <w:r w:rsidRPr="000B4306">
        <w:rPr>
          <w:b/>
          <w:bCs/>
          <w:sz w:val="24"/>
          <w:szCs w:val="24"/>
        </w:rPr>
        <w:t>12.PRAZO PARA LIQUIDAÇÃO E PAGAMENTO</w:t>
      </w:r>
    </w:p>
    <w:p w:rsidR="000F4115" w:rsidRPr="000B4306" w:rsidRDefault="000F4115" w:rsidP="000F4115">
      <w:pPr>
        <w:jc w:val="both"/>
        <w:rPr>
          <w:b/>
          <w:bCs/>
          <w:sz w:val="24"/>
          <w:szCs w:val="24"/>
        </w:rPr>
      </w:pPr>
    </w:p>
    <w:p w:rsidR="000F4115" w:rsidRPr="000B4306" w:rsidRDefault="000F4115" w:rsidP="000F4115">
      <w:pPr>
        <w:jc w:val="both"/>
        <w:rPr>
          <w:bCs/>
          <w:sz w:val="24"/>
          <w:szCs w:val="24"/>
        </w:rPr>
      </w:pPr>
      <w:r w:rsidRPr="000B4306">
        <w:rPr>
          <w:b/>
          <w:bCs/>
          <w:sz w:val="24"/>
          <w:szCs w:val="24"/>
        </w:rPr>
        <w:t xml:space="preserve">12.1. </w:t>
      </w:r>
      <w:r w:rsidRPr="000B4306">
        <w:rPr>
          <w:bCs/>
          <w:sz w:val="24"/>
          <w:szCs w:val="24"/>
        </w:rPr>
        <w:t>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p>
    <w:p w:rsidR="000F4115" w:rsidRPr="000B4306" w:rsidRDefault="000F4115" w:rsidP="000F4115">
      <w:pPr>
        <w:jc w:val="both"/>
        <w:rPr>
          <w:b/>
          <w:color w:val="FF0000"/>
          <w:sz w:val="24"/>
          <w:szCs w:val="24"/>
        </w:rPr>
      </w:pPr>
    </w:p>
    <w:p w:rsidR="000F4115" w:rsidRPr="000B4306" w:rsidRDefault="000F4115" w:rsidP="000F4115">
      <w:pPr>
        <w:jc w:val="both"/>
        <w:rPr>
          <w:b/>
          <w:sz w:val="24"/>
          <w:szCs w:val="24"/>
        </w:rPr>
      </w:pPr>
    </w:p>
    <w:p w:rsidR="000F4115" w:rsidRPr="000B4306" w:rsidRDefault="000F4115" w:rsidP="000F4115">
      <w:pPr>
        <w:jc w:val="both"/>
        <w:rPr>
          <w:b/>
          <w:sz w:val="24"/>
          <w:szCs w:val="24"/>
        </w:rPr>
      </w:pPr>
      <w:r w:rsidRPr="000B4306">
        <w:rPr>
          <w:b/>
          <w:sz w:val="24"/>
          <w:szCs w:val="24"/>
        </w:rPr>
        <w:t>13. OS PRAZOS DE INÍCIO DAS ETAPAS DE EXECUÇÃO OBSERVAÇÃO E RECEBIMENTO DEFINITIVO (art. 92, VII) (se for o caso)</w:t>
      </w:r>
    </w:p>
    <w:p w:rsidR="000F4115" w:rsidRPr="000B4306" w:rsidRDefault="000F4115" w:rsidP="000F4115">
      <w:pPr>
        <w:jc w:val="both"/>
        <w:rPr>
          <w:b/>
          <w:sz w:val="24"/>
          <w:szCs w:val="24"/>
        </w:rPr>
      </w:pPr>
    </w:p>
    <w:p w:rsidR="000F4115" w:rsidRPr="00401127" w:rsidRDefault="000F4115" w:rsidP="000F4115">
      <w:pPr>
        <w:jc w:val="both"/>
        <w:rPr>
          <w:sz w:val="24"/>
          <w:szCs w:val="24"/>
        </w:rPr>
      </w:pPr>
      <w:r w:rsidRPr="00401127">
        <w:rPr>
          <w:sz w:val="24"/>
          <w:szCs w:val="24"/>
        </w:rPr>
        <w:t xml:space="preserve">13.1. Os serviços serão solicitados pelas secretaria de administração do Município de Águas Frias/SC, conforme AF (autorização de fornecimento) que será encaminhada via e-mail para a empresa vencedora do certame, ou via </w:t>
      </w:r>
      <w:proofErr w:type="spellStart"/>
      <w:r w:rsidRPr="00401127">
        <w:rPr>
          <w:sz w:val="24"/>
          <w:szCs w:val="24"/>
        </w:rPr>
        <w:t>WhatsApp</w:t>
      </w:r>
      <w:proofErr w:type="spellEnd"/>
      <w:r w:rsidRPr="00401127">
        <w:rPr>
          <w:sz w:val="24"/>
          <w:szCs w:val="24"/>
        </w:rPr>
        <w:t>.</w:t>
      </w:r>
    </w:p>
    <w:p w:rsidR="000F4115" w:rsidRPr="00401127" w:rsidRDefault="000F4115" w:rsidP="000F4115">
      <w:pPr>
        <w:jc w:val="both"/>
        <w:rPr>
          <w:sz w:val="24"/>
          <w:szCs w:val="24"/>
        </w:rPr>
      </w:pPr>
    </w:p>
    <w:p w:rsidR="000F4115" w:rsidRPr="00401127" w:rsidRDefault="000F4115" w:rsidP="000F4115">
      <w:pPr>
        <w:jc w:val="both"/>
        <w:rPr>
          <w:color w:val="000000" w:themeColor="text1"/>
          <w:sz w:val="24"/>
          <w:szCs w:val="24"/>
        </w:rPr>
      </w:pPr>
      <w:r w:rsidRPr="00401127">
        <w:rPr>
          <w:color w:val="000000" w:themeColor="text1"/>
          <w:sz w:val="24"/>
          <w:szCs w:val="24"/>
        </w:rPr>
        <w:t>Os serviços deverão ser prestados conforme a necessidade das Secretarias do Município de Águas Frias, no período de vigência do contrato.</w:t>
      </w:r>
    </w:p>
    <w:p w:rsidR="000F4115" w:rsidRPr="00401127" w:rsidRDefault="000F4115" w:rsidP="000F4115">
      <w:pPr>
        <w:jc w:val="both"/>
        <w:rPr>
          <w:color w:val="000000" w:themeColor="text1"/>
          <w:sz w:val="24"/>
          <w:szCs w:val="24"/>
        </w:rPr>
      </w:pPr>
      <w:r w:rsidRPr="00401127">
        <w:rPr>
          <w:color w:val="000000" w:themeColor="text1"/>
          <w:sz w:val="24"/>
          <w:szCs w:val="24"/>
        </w:rPr>
        <w:t>Durante a vigência do contrato, a empresa fica obrigada a prestar os serviços de acordo com o valor proposto, nas quantidades solicitadas e nos prazos estipulados pelo contrato</w:t>
      </w:r>
    </w:p>
    <w:p w:rsidR="000F4115" w:rsidRDefault="000F4115" w:rsidP="000F4115">
      <w:pPr>
        <w:jc w:val="both"/>
        <w:rPr>
          <w:b/>
          <w:color w:val="000000"/>
          <w:sz w:val="24"/>
          <w:szCs w:val="24"/>
        </w:rPr>
      </w:pPr>
    </w:p>
    <w:p w:rsidR="001B35D8" w:rsidRDefault="001B35D8" w:rsidP="000F4115">
      <w:pPr>
        <w:jc w:val="both"/>
        <w:rPr>
          <w:b/>
          <w:color w:val="000000"/>
          <w:sz w:val="24"/>
          <w:szCs w:val="24"/>
        </w:rPr>
      </w:pPr>
    </w:p>
    <w:p w:rsidR="001B35D8" w:rsidRPr="000B4306" w:rsidRDefault="001B35D8" w:rsidP="000F4115">
      <w:pPr>
        <w:jc w:val="both"/>
        <w:rPr>
          <w:b/>
          <w:color w:val="000000"/>
          <w:sz w:val="24"/>
          <w:szCs w:val="24"/>
        </w:rPr>
      </w:pPr>
    </w:p>
    <w:p w:rsidR="000F4115" w:rsidRPr="000B4306" w:rsidRDefault="000F4115" w:rsidP="000F4115">
      <w:pPr>
        <w:jc w:val="both"/>
        <w:rPr>
          <w:b/>
          <w:sz w:val="24"/>
          <w:szCs w:val="24"/>
        </w:rPr>
      </w:pPr>
    </w:p>
    <w:p w:rsidR="000F4115" w:rsidRPr="000B4306" w:rsidRDefault="000F4115" w:rsidP="000F4115">
      <w:pPr>
        <w:jc w:val="both"/>
        <w:rPr>
          <w:b/>
          <w:sz w:val="24"/>
          <w:szCs w:val="24"/>
          <w:u w:val="single"/>
        </w:rPr>
      </w:pPr>
      <w:r w:rsidRPr="000B4306">
        <w:rPr>
          <w:b/>
          <w:sz w:val="24"/>
          <w:szCs w:val="24"/>
        </w:rPr>
        <w:lastRenderedPageBreak/>
        <w:t>14. O CRÉDITO PELO QUAL CORRERÁ A DESPESA, COM A INDICAÇÃO DA CLASSIFICAÇÃO FUNCION</w:t>
      </w:r>
      <w:r w:rsidRPr="000B4306">
        <w:rPr>
          <w:b/>
          <w:sz w:val="24"/>
          <w:szCs w:val="24"/>
          <w:u w:val="single"/>
        </w:rPr>
        <w:t>AL PROGRAMÁTICA E DA CATEGORIA ECONÔMICA (art. 92, VIII)</w:t>
      </w:r>
    </w:p>
    <w:p w:rsidR="000F4115" w:rsidRPr="000B4306" w:rsidRDefault="000F4115" w:rsidP="000F4115">
      <w:pPr>
        <w:jc w:val="both"/>
        <w:rPr>
          <w:b/>
          <w:sz w:val="24"/>
          <w:szCs w:val="24"/>
          <w:u w:val="single"/>
        </w:rPr>
      </w:pPr>
    </w:p>
    <w:p w:rsidR="000F4115" w:rsidRPr="000B4306" w:rsidRDefault="000F4115" w:rsidP="000F4115">
      <w:pPr>
        <w:jc w:val="both"/>
        <w:rPr>
          <w:sz w:val="24"/>
          <w:szCs w:val="24"/>
        </w:rPr>
      </w:pPr>
    </w:p>
    <w:tbl>
      <w:tblPr>
        <w:tblW w:w="9490" w:type="dxa"/>
        <w:tblInd w:w="63" w:type="dxa"/>
        <w:tblCellMar>
          <w:top w:w="55" w:type="dxa"/>
          <w:left w:w="55" w:type="dxa"/>
          <w:bottom w:w="55" w:type="dxa"/>
          <w:right w:w="55" w:type="dxa"/>
        </w:tblCellMar>
        <w:tblLook w:val="04A0" w:firstRow="1" w:lastRow="0" w:firstColumn="1" w:lastColumn="0" w:noHBand="0" w:noVBand="1"/>
      </w:tblPr>
      <w:tblGrid>
        <w:gridCol w:w="1815"/>
        <w:gridCol w:w="956"/>
        <w:gridCol w:w="3400"/>
        <w:gridCol w:w="3319"/>
      </w:tblGrid>
      <w:tr w:rsidR="000F4115" w:rsidRPr="000B4306" w:rsidTr="002416D1">
        <w:tc>
          <w:tcPr>
            <w:tcW w:w="1815" w:type="dxa"/>
            <w:tcBorders>
              <w:top w:val="single" w:sz="2" w:space="0" w:color="000000"/>
              <w:left w:val="single" w:sz="2" w:space="0" w:color="000000"/>
              <w:bottom w:val="single" w:sz="4" w:space="0" w:color="auto"/>
            </w:tcBorders>
          </w:tcPr>
          <w:p w:rsidR="000F4115" w:rsidRPr="000B4306" w:rsidRDefault="000F4115" w:rsidP="002C4944">
            <w:pPr>
              <w:pStyle w:val="Contedodatabela"/>
              <w:jc w:val="both"/>
              <w:rPr>
                <w:sz w:val="24"/>
                <w:szCs w:val="24"/>
              </w:rPr>
            </w:pPr>
            <w:r w:rsidRPr="000B4306">
              <w:rPr>
                <w:sz w:val="24"/>
                <w:szCs w:val="24"/>
              </w:rPr>
              <w:t xml:space="preserve">Código da Despesa </w:t>
            </w:r>
          </w:p>
        </w:tc>
        <w:tc>
          <w:tcPr>
            <w:tcW w:w="956" w:type="dxa"/>
            <w:tcBorders>
              <w:top w:val="single" w:sz="2" w:space="0" w:color="000000"/>
              <w:left w:val="single" w:sz="2" w:space="0" w:color="000000"/>
              <w:bottom w:val="single" w:sz="4" w:space="0" w:color="auto"/>
            </w:tcBorders>
          </w:tcPr>
          <w:p w:rsidR="000F4115" w:rsidRPr="000B4306" w:rsidRDefault="000F4115" w:rsidP="002C4944">
            <w:pPr>
              <w:pStyle w:val="Contedodatabela"/>
              <w:jc w:val="both"/>
              <w:rPr>
                <w:sz w:val="24"/>
                <w:szCs w:val="24"/>
              </w:rPr>
            </w:pPr>
            <w:r w:rsidRPr="000B4306">
              <w:rPr>
                <w:sz w:val="24"/>
                <w:szCs w:val="24"/>
              </w:rPr>
              <w:t xml:space="preserve">Recurso </w:t>
            </w:r>
          </w:p>
        </w:tc>
        <w:tc>
          <w:tcPr>
            <w:tcW w:w="3400" w:type="dxa"/>
            <w:tcBorders>
              <w:top w:val="single" w:sz="2" w:space="0" w:color="000000"/>
              <w:left w:val="single" w:sz="2" w:space="0" w:color="000000"/>
              <w:bottom w:val="single" w:sz="4" w:space="0" w:color="auto"/>
              <w:right w:val="single" w:sz="4" w:space="0" w:color="auto"/>
            </w:tcBorders>
          </w:tcPr>
          <w:p w:rsidR="000F4115" w:rsidRPr="000B4306" w:rsidRDefault="000F4115" w:rsidP="002C4944">
            <w:pPr>
              <w:pStyle w:val="Contedodatabela"/>
              <w:jc w:val="both"/>
              <w:rPr>
                <w:sz w:val="24"/>
                <w:szCs w:val="24"/>
              </w:rPr>
            </w:pPr>
            <w:r w:rsidRPr="000B4306">
              <w:rPr>
                <w:sz w:val="24"/>
                <w:szCs w:val="24"/>
              </w:rPr>
              <w:t xml:space="preserve">Projeto/Atividade </w:t>
            </w:r>
          </w:p>
        </w:tc>
        <w:tc>
          <w:tcPr>
            <w:tcW w:w="3319" w:type="dxa"/>
            <w:tcBorders>
              <w:top w:val="single" w:sz="4" w:space="0" w:color="auto"/>
              <w:left w:val="single" w:sz="4" w:space="0" w:color="auto"/>
              <w:bottom w:val="single" w:sz="4" w:space="0" w:color="auto"/>
              <w:right w:val="single" w:sz="4" w:space="0" w:color="auto"/>
            </w:tcBorders>
          </w:tcPr>
          <w:p w:rsidR="000F4115" w:rsidRPr="000B4306" w:rsidRDefault="000F4115" w:rsidP="002C4944">
            <w:pPr>
              <w:pStyle w:val="Contedodatabela"/>
              <w:jc w:val="both"/>
              <w:rPr>
                <w:sz w:val="24"/>
                <w:szCs w:val="24"/>
              </w:rPr>
            </w:pPr>
            <w:r w:rsidRPr="000B4306">
              <w:rPr>
                <w:sz w:val="24"/>
                <w:szCs w:val="24"/>
              </w:rPr>
              <w:t xml:space="preserve">Natureza da Despesa  </w:t>
            </w:r>
          </w:p>
        </w:tc>
      </w:tr>
      <w:tr w:rsidR="000F4115" w:rsidRPr="000B4306" w:rsidTr="002416D1">
        <w:tc>
          <w:tcPr>
            <w:tcW w:w="1815" w:type="dxa"/>
            <w:tcBorders>
              <w:top w:val="single" w:sz="4" w:space="0" w:color="auto"/>
              <w:left w:val="single" w:sz="4" w:space="0" w:color="auto"/>
              <w:bottom w:val="single" w:sz="4" w:space="0" w:color="auto"/>
              <w:right w:val="single" w:sz="4" w:space="0" w:color="auto"/>
            </w:tcBorders>
            <w:vAlign w:val="center"/>
          </w:tcPr>
          <w:p w:rsidR="000F4115" w:rsidRPr="000B4306" w:rsidRDefault="000F4115" w:rsidP="002C4944">
            <w:pPr>
              <w:rPr>
                <w:sz w:val="24"/>
                <w:szCs w:val="24"/>
              </w:rPr>
            </w:pPr>
            <w:r w:rsidRPr="000B4306">
              <w:rPr>
                <w:sz w:val="24"/>
                <w:szCs w:val="24"/>
              </w:rPr>
              <w:t xml:space="preserve">Despesa </w:t>
            </w:r>
          </w:p>
        </w:tc>
        <w:tc>
          <w:tcPr>
            <w:tcW w:w="956" w:type="dxa"/>
            <w:tcBorders>
              <w:top w:val="single" w:sz="4" w:space="0" w:color="auto"/>
              <w:left w:val="single" w:sz="4" w:space="0" w:color="auto"/>
              <w:bottom w:val="single" w:sz="4" w:space="0" w:color="auto"/>
              <w:right w:val="single" w:sz="4" w:space="0" w:color="auto"/>
            </w:tcBorders>
            <w:vAlign w:val="center"/>
          </w:tcPr>
          <w:p w:rsidR="000F4115" w:rsidRPr="000B4306" w:rsidRDefault="000F4115" w:rsidP="002C4944">
            <w:pPr>
              <w:rPr>
                <w:sz w:val="24"/>
                <w:szCs w:val="24"/>
              </w:rPr>
            </w:pPr>
            <w:r w:rsidRPr="000B4306">
              <w:rPr>
                <w:sz w:val="24"/>
                <w:szCs w:val="24"/>
              </w:rPr>
              <w:t>Recurso</w:t>
            </w:r>
          </w:p>
        </w:tc>
        <w:tc>
          <w:tcPr>
            <w:tcW w:w="3400" w:type="dxa"/>
            <w:tcBorders>
              <w:top w:val="single" w:sz="4" w:space="0" w:color="auto"/>
              <w:left w:val="single" w:sz="4" w:space="0" w:color="auto"/>
              <w:bottom w:val="single" w:sz="4" w:space="0" w:color="auto"/>
              <w:right w:val="single" w:sz="4" w:space="0" w:color="auto"/>
            </w:tcBorders>
            <w:vAlign w:val="center"/>
          </w:tcPr>
          <w:p w:rsidR="000F4115" w:rsidRPr="000B4306" w:rsidRDefault="000F4115" w:rsidP="002C4944">
            <w:pPr>
              <w:rPr>
                <w:sz w:val="24"/>
                <w:szCs w:val="24"/>
              </w:rPr>
            </w:pPr>
            <w:r w:rsidRPr="000B4306">
              <w:rPr>
                <w:sz w:val="24"/>
                <w:szCs w:val="24"/>
              </w:rPr>
              <w:t>Projeto/Atividade</w:t>
            </w:r>
          </w:p>
        </w:tc>
        <w:tc>
          <w:tcPr>
            <w:tcW w:w="3319" w:type="dxa"/>
            <w:tcBorders>
              <w:top w:val="single" w:sz="4" w:space="0" w:color="auto"/>
              <w:left w:val="single" w:sz="4" w:space="0" w:color="auto"/>
              <w:bottom w:val="single" w:sz="4" w:space="0" w:color="auto"/>
              <w:right w:val="single" w:sz="4" w:space="0" w:color="auto"/>
            </w:tcBorders>
            <w:vAlign w:val="center"/>
          </w:tcPr>
          <w:p w:rsidR="000F4115" w:rsidRPr="000B4306" w:rsidRDefault="000F4115" w:rsidP="002C4944">
            <w:pPr>
              <w:rPr>
                <w:sz w:val="24"/>
                <w:szCs w:val="24"/>
              </w:rPr>
            </w:pPr>
            <w:r w:rsidRPr="000B4306">
              <w:rPr>
                <w:sz w:val="24"/>
                <w:szCs w:val="24"/>
              </w:rPr>
              <w:t xml:space="preserve">Natureza da Despesa </w:t>
            </w:r>
          </w:p>
        </w:tc>
      </w:tr>
      <w:tr w:rsidR="000F4115" w:rsidRPr="000B4306" w:rsidTr="002416D1">
        <w:tc>
          <w:tcPr>
            <w:tcW w:w="1815" w:type="dxa"/>
            <w:tcBorders>
              <w:top w:val="single" w:sz="4" w:space="0" w:color="auto"/>
              <w:left w:val="single" w:sz="4" w:space="0" w:color="auto"/>
              <w:bottom w:val="single" w:sz="4" w:space="0" w:color="auto"/>
              <w:right w:val="single" w:sz="4" w:space="0" w:color="auto"/>
            </w:tcBorders>
            <w:vAlign w:val="center"/>
          </w:tcPr>
          <w:p w:rsidR="000F4115" w:rsidRPr="000B4306" w:rsidRDefault="000F4115" w:rsidP="002C4944">
            <w:pPr>
              <w:rPr>
                <w:sz w:val="24"/>
                <w:szCs w:val="24"/>
              </w:rPr>
            </w:pPr>
            <w:r w:rsidRPr="000B4306">
              <w:rPr>
                <w:sz w:val="24"/>
                <w:szCs w:val="24"/>
              </w:rPr>
              <w:t xml:space="preserve">865 </w:t>
            </w:r>
          </w:p>
        </w:tc>
        <w:tc>
          <w:tcPr>
            <w:tcW w:w="956" w:type="dxa"/>
            <w:tcBorders>
              <w:top w:val="single" w:sz="4" w:space="0" w:color="auto"/>
              <w:left w:val="single" w:sz="4" w:space="0" w:color="auto"/>
              <w:bottom w:val="single" w:sz="4" w:space="0" w:color="auto"/>
              <w:right w:val="single" w:sz="4" w:space="0" w:color="auto"/>
            </w:tcBorders>
            <w:vAlign w:val="center"/>
          </w:tcPr>
          <w:p w:rsidR="000F4115" w:rsidRPr="000B4306" w:rsidRDefault="000F4115" w:rsidP="002C4944">
            <w:pPr>
              <w:rPr>
                <w:sz w:val="24"/>
                <w:szCs w:val="24"/>
              </w:rPr>
            </w:pPr>
            <w:r w:rsidRPr="000B4306">
              <w:rPr>
                <w:sz w:val="24"/>
                <w:szCs w:val="24"/>
              </w:rPr>
              <w:t>150000</w:t>
            </w:r>
          </w:p>
        </w:tc>
        <w:tc>
          <w:tcPr>
            <w:tcW w:w="3400" w:type="dxa"/>
            <w:tcBorders>
              <w:top w:val="single" w:sz="4" w:space="0" w:color="auto"/>
              <w:left w:val="single" w:sz="4" w:space="0" w:color="auto"/>
              <w:bottom w:val="single" w:sz="4" w:space="0" w:color="auto"/>
              <w:right w:val="single" w:sz="4" w:space="0" w:color="auto"/>
            </w:tcBorders>
            <w:vAlign w:val="center"/>
          </w:tcPr>
          <w:p w:rsidR="000F4115" w:rsidRPr="000B4306" w:rsidRDefault="000F4115" w:rsidP="002C4944">
            <w:pPr>
              <w:rPr>
                <w:sz w:val="24"/>
                <w:szCs w:val="24"/>
              </w:rPr>
            </w:pPr>
            <w:r w:rsidRPr="000B4306">
              <w:rPr>
                <w:sz w:val="24"/>
                <w:szCs w:val="24"/>
              </w:rPr>
              <w:t xml:space="preserve">2-34 – Manutenção das atividades do departamento </w:t>
            </w:r>
          </w:p>
        </w:tc>
        <w:tc>
          <w:tcPr>
            <w:tcW w:w="3319" w:type="dxa"/>
            <w:tcBorders>
              <w:top w:val="single" w:sz="4" w:space="0" w:color="auto"/>
              <w:left w:val="single" w:sz="4" w:space="0" w:color="auto"/>
              <w:bottom w:val="single" w:sz="4" w:space="0" w:color="auto"/>
              <w:right w:val="single" w:sz="4" w:space="0" w:color="auto"/>
            </w:tcBorders>
            <w:vAlign w:val="center"/>
          </w:tcPr>
          <w:p w:rsidR="000F4115" w:rsidRPr="000B4306" w:rsidRDefault="000F4115" w:rsidP="002C4944">
            <w:pPr>
              <w:rPr>
                <w:sz w:val="24"/>
                <w:szCs w:val="24"/>
              </w:rPr>
            </w:pPr>
            <w:r w:rsidRPr="000B4306">
              <w:rPr>
                <w:sz w:val="24"/>
                <w:szCs w:val="24"/>
              </w:rPr>
              <w:t>339030260000 – Material Elétrico e Eletrônico</w:t>
            </w:r>
          </w:p>
        </w:tc>
      </w:tr>
    </w:tbl>
    <w:p w:rsidR="000F4115" w:rsidRPr="000B4306" w:rsidRDefault="000F4115" w:rsidP="000F4115">
      <w:pPr>
        <w:jc w:val="both"/>
        <w:rPr>
          <w:b/>
          <w:sz w:val="24"/>
          <w:szCs w:val="24"/>
        </w:rPr>
      </w:pPr>
    </w:p>
    <w:p w:rsidR="000F4115" w:rsidRPr="000B4306" w:rsidRDefault="000F4115" w:rsidP="000F4115">
      <w:pPr>
        <w:jc w:val="both"/>
        <w:rPr>
          <w:b/>
          <w:sz w:val="24"/>
          <w:szCs w:val="24"/>
        </w:rPr>
      </w:pPr>
      <w:r w:rsidRPr="000B4306">
        <w:rPr>
          <w:b/>
          <w:sz w:val="24"/>
          <w:szCs w:val="24"/>
        </w:rPr>
        <w:t>15. O PRAZO PARA RESPOSTA AO PEDIDO DE RESTABELECIMENTO DO EQUILÍBRIO ECONÔMICO-FINANCEIRO (art. 92, XI)</w:t>
      </w:r>
    </w:p>
    <w:p w:rsidR="000F4115" w:rsidRPr="000B4306" w:rsidRDefault="000F4115" w:rsidP="000F4115">
      <w:pPr>
        <w:jc w:val="both"/>
        <w:rPr>
          <w:b/>
          <w:sz w:val="24"/>
          <w:szCs w:val="24"/>
        </w:rPr>
      </w:pPr>
    </w:p>
    <w:p w:rsidR="000F4115" w:rsidRPr="000B4306" w:rsidRDefault="000F4115" w:rsidP="000F4115">
      <w:pPr>
        <w:jc w:val="both"/>
        <w:rPr>
          <w:b/>
          <w:bCs/>
          <w:sz w:val="24"/>
          <w:szCs w:val="24"/>
        </w:rPr>
      </w:pPr>
      <w:r w:rsidRPr="000B4306">
        <w:rPr>
          <w:b/>
          <w:bCs/>
          <w:sz w:val="24"/>
          <w:szCs w:val="24"/>
        </w:rPr>
        <w:t>15.1. PEDIDO DE REPACTUAÇÃO:</w:t>
      </w:r>
    </w:p>
    <w:p w:rsidR="000F4115" w:rsidRPr="000B4306" w:rsidRDefault="000F4115" w:rsidP="000F4115">
      <w:pPr>
        <w:jc w:val="both"/>
        <w:rPr>
          <w:b/>
          <w:bCs/>
          <w:sz w:val="24"/>
          <w:szCs w:val="24"/>
        </w:rPr>
      </w:pPr>
    </w:p>
    <w:p w:rsidR="000F4115" w:rsidRPr="000B4306" w:rsidRDefault="000F4115" w:rsidP="000F4115">
      <w:pPr>
        <w:jc w:val="both"/>
        <w:rPr>
          <w:bCs/>
          <w:sz w:val="24"/>
          <w:szCs w:val="24"/>
        </w:rPr>
      </w:pPr>
      <w:r w:rsidRPr="000B4306">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0F4115" w:rsidRPr="000B4306" w:rsidRDefault="000F4115" w:rsidP="000F4115">
      <w:pPr>
        <w:jc w:val="both"/>
        <w:rPr>
          <w:bCs/>
          <w:sz w:val="24"/>
          <w:szCs w:val="24"/>
        </w:rPr>
      </w:pPr>
    </w:p>
    <w:p w:rsidR="000F4115" w:rsidRPr="000B4306" w:rsidRDefault="000F4115" w:rsidP="000F4115">
      <w:pPr>
        <w:jc w:val="both"/>
        <w:rPr>
          <w:bCs/>
          <w:sz w:val="24"/>
          <w:szCs w:val="24"/>
        </w:rPr>
      </w:pPr>
      <w:r w:rsidRPr="000B4306">
        <w:rPr>
          <w:bCs/>
          <w:sz w:val="24"/>
          <w:szCs w:val="24"/>
        </w:rPr>
        <w:t>15.1.2. Dentro do prazo previsto no item 15.1.1 o Contratante poderá requerer esclarecimentos e realizar diligências junto a Contratada ou a terceiros, hipótese em que o prazo para resposta será suspenso.</w:t>
      </w:r>
    </w:p>
    <w:p w:rsidR="000F4115" w:rsidRPr="000B4306" w:rsidRDefault="000F4115" w:rsidP="000F4115">
      <w:pPr>
        <w:jc w:val="both"/>
        <w:rPr>
          <w:b/>
          <w:bCs/>
          <w:sz w:val="24"/>
          <w:szCs w:val="24"/>
        </w:rPr>
      </w:pPr>
    </w:p>
    <w:p w:rsidR="000F4115" w:rsidRPr="000B4306" w:rsidRDefault="000F4115" w:rsidP="000F4115">
      <w:pPr>
        <w:jc w:val="both"/>
        <w:rPr>
          <w:b/>
          <w:bCs/>
          <w:sz w:val="24"/>
          <w:szCs w:val="24"/>
        </w:rPr>
      </w:pPr>
      <w:r w:rsidRPr="000B4306">
        <w:rPr>
          <w:b/>
          <w:bCs/>
          <w:sz w:val="24"/>
          <w:szCs w:val="24"/>
        </w:rPr>
        <w:t>15.2 O PRAZO PARA RESPOSTA AO PEDIDO DE RESTABELECIMENTO DO EQUILÍBRIO ECONÔMICO-FINANCEIRO (art. 92, XI)</w:t>
      </w:r>
    </w:p>
    <w:p w:rsidR="000F4115" w:rsidRPr="000B4306" w:rsidRDefault="000F4115" w:rsidP="000F4115">
      <w:pPr>
        <w:jc w:val="both"/>
        <w:rPr>
          <w:b/>
          <w:bCs/>
          <w:sz w:val="24"/>
          <w:szCs w:val="24"/>
        </w:rPr>
      </w:pPr>
    </w:p>
    <w:p w:rsidR="000F4115" w:rsidRPr="000B4306" w:rsidRDefault="000F4115" w:rsidP="000F4115">
      <w:pPr>
        <w:jc w:val="both"/>
        <w:rPr>
          <w:bCs/>
          <w:sz w:val="24"/>
          <w:szCs w:val="24"/>
        </w:rPr>
      </w:pPr>
      <w:r w:rsidRPr="000B4306">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0F4115" w:rsidRPr="000B4306" w:rsidRDefault="000F4115" w:rsidP="000F4115">
      <w:pPr>
        <w:jc w:val="both"/>
        <w:rPr>
          <w:bCs/>
          <w:sz w:val="24"/>
          <w:szCs w:val="24"/>
        </w:rPr>
      </w:pPr>
    </w:p>
    <w:p w:rsidR="000F4115" w:rsidRPr="000B4306" w:rsidRDefault="000F4115" w:rsidP="000F4115">
      <w:pPr>
        <w:jc w:val="both"/>
        <w:rPr>
          <w:bCs/>
          <w:sz w:val="24"/>
          <w:szCs w:val="24"/>
        </w:rPr>
      </w:pPr>
      <w:r w:rsidRPr="000B4306">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0F4115" w:rsidRPr="000B4306" w:rsidRDefault="000F4115" w:rsidP="000F4115">
      <w:pPr>
        <w:jc w:val="both"/>
        <w:rPr>
          <w:b/>
          <w:bCs/>
          <w:sz w:val="24"/>
          <w:szCs w:val="24"/>
        </w:rPr>
      </w:pPr>
    </w:p>
    <w:p w:rsidR="000F4115" w:rsidRPr="000B4306" w:rsidRDefault="000F4115" w:rsidP="000F4115">
      <w:pPr>
        <w:jc w:val="both"/>
        <w:rPr>
          <w:b/>
          <w:bCs/>
          <w:sz w:val="24"/>
          <w:szCs w:val="24"/>
        </w:rPr>
      </w:pPr>
      <w:r w:rsidRPr="000B4306">
        <w:rPr>
          <w:b/>
          <w:bCs/>
          <w:sz w:val="24"/>
          <w:szCs w:val="24"/>
        </w:rPr>
        <w:t>16. OS DIREITOS E AS RESPONSABILIDADES DAS PARTES, AS PENALIDADES CABÍVEIS E OS VALORES DAS MULTAS E SUAS BASES DE CÁLCULO (art. 92, XIV)</w:t>
      </w:r>
    </w:p>
    <w:p w:rsidR="000F4115" w:rsidRPr="000B4306" w:rsidRDefault="000F4115" w:rsidP="000F4115">
      <w:pPr>
        <w:jc w:val="both"/>
        <w:rPr>
          <w:b/>
          <w:bCs/>
          <w:sz w:val="24"/>
          <w:szCs w:val="24"/>
        </w:rPr>
      </w:pPr>
    </w:p>
    <w:p w:rsidR="000F4115" w:rsidRPr="000B4306" w:rsidRDefault="000F4115" w:rsidP="000F4115">
      <w:pPr>
        <w:jc w:val="both"/>
        <w:rPr>
          <w:b/>
          <w:bCs/>
          <w:sz w:val="24"/>
          <w:szCs w:val="24"/>
        </w:rPr>
      </w:pPr>
    </w:p>
    <w:p w:rsidR="000F4115" w:rsidRPr="000B4306" w:rsidRDefault="000F4115" w:rsidP="000F4115">
      <w:pPr>
        <w:jc w:val="both"/>
        <w:rPr>
          <w:b/>
          <w:bCs/>
          <w:sz w:val="24"/>
          <w:szCs w:val="24"/>
        </w:rPr>
      </w:pPr>
      <w:r w:rsidRPr="000B4306">
        <w:rPr>
          <w:b/>
          <w:bCs/>
          <w:sz w:val="24"/>
          <w:szCs w:val="24"/>
        </w:rPr>
        <w:t>16.1. OBRIGAÇÕES DAS PARTES:</w:t>
      </w:r>
    </w:p>
    <w:p w:rsidR="000F4115" w:rsidRPr="000B4306" w:rsidRDefault="000F4115" w:rsidP="000F4115">
      <w:pPr>
        <w:jc w:val="both"/>
        <w:rPr>
          <w:b/>
          <w:bCs/>
          <w:sz w:val="24"/>
          <w:szCs w:val="24"/>
        </w:rPr>
      </w:pPr>
    </w:p>
    <w:p w:rsidR="000F4115" w:rsidRPr="000B4306" w:rsidRDefault="000F4115" w:rsidP="000F4115">
      <w:pPr>
        <w:jc w:val="both"/>
        <w:rPr>
          <w:b/>
          <w:bCs/>
          <w:sz w:val="24"/>
          <w:szCs w:val="24"/>
        </w:rPr>
      </w:pPr>
      <w:r w:rsidRPr="000B4306">
        <w:rPr>
          <w:b/>
          <w:bCs/>
          <w:sz w:val="24"/>
          <w:szCs w:val="24"/>
        </w:rPr>
        <w:t>16.1.2. OBRIGAÇÕES DA CONTRATADA:</w:t>
      </w:r>
    </w:p>
    <w:p w:rsidR="000F4115" w:rsidRPr="000B4306" w:rsidRDefault="000F4115" w:rsidP="000F4115">
      <w:pPr>
        <w:spacing w:before="120" w:line="360" w:lineRule="auto"/>
        <w:jc w:val="both"/>
        <w:rPr>
          <w:sz w:val="24"/>
          <w:szCs w:val="24"/>
        </w:rPr>
      </w:pPr>
      <w:r w:rsidRPr="000B4306">
        <w:rPr>
          <w:sz w:val="24"/>
          <w:szCs w:val="24"/>
        </w:rPr>
        <w:lastRenderedPageBreak/>
        <w:t>a) Todas as despesas relativas a mão de obra, alimentação, transporte. Fornecimento de ferramentas e manutenção de equipamentos necessários, bem como despesas como taxas e encargos de qualquer natureza e quaisquer despesas incidentes correrão por conta exclusiva da Contratada.</w:t>
      </w:r>
    </w:p>
    <w:p w:rsidR="000F4115" w:rsidRPr="000B4306" w:rsidRDefault="000F4115" w:rsidP="000F4115">
      <w:pPr>
        <w:spacing w:before="120" w:line="360" w:lineRule="auto"/>
        <w:jc w:val="both"/>
        <w:rPr>
          <w:sz w:val="24"/>
          <w:szCs w:val="24"/>
        </w:rPr>
      </w:pPr>
      <w:r w:rsidRPr="000B4306">
        <w:rPr>
          <w:sz w:val="24"/>
          <w:szCs w:val="24"/>
        </w:rPr>
        <w:t xml:space="preserve">b)  Fornecer de pessoal capacitado e treinado, com cursos e capacitações necessárias para execução dos serviços com treinamento para trabalho em altura e para trabalho em manutenção de sistemas elétricos. </w:t>
      </w:r>
    </w:p>
    <w:p w:rsidR="000F4115" w:rsidRPr="000B4306" w:rsidRDefault="000F4115" w:rsidP="000F4115">
      <w:pPr>
        <w:spacing w:before="120" w:line="360" w:lineRule="auto"/>
        <w:jc w:val="both"/>
        <w:rPr>
          <w:sz w:val="24"/>
          <w:szCs w:val="24"/>
        </w:rPr>
      </w:pPr>
      <w:r w:rsidRPr="000B4306">
        <w:rPr>
          <w:sz w:val="24"/>
          <w:szCs w:val="24"/>
        </w:rPr>
        <w:t xml:space="preserve">c) Fornecimento de equipamento elevatório do tipo caminhão </w:t>
      </w:r>
      <w:proofErr w:type="spellStart"/>
      <w:r w:rsidRPr="000B4306">
        <w:rPr>
          <w:sz w:val="24"/>
          <w:szCs w:val="24"/>
        </w:rPr>
        <w:t>munck</w:t>
      </w:r>
      <w:proofErr w:type="spellEnd"/>
      <w:r w:rsidRPr="000B4306">
        <w:rPr>
          <w:sz w:val="24"/>
          <w:szCs w:val="24"/>
        </w:rPr>
        <w:t xml:space="preserve"> e cesto elevatório para trabalho dos eletricistas em alturas de até 11 metros.</w:t>
      </w:r>
    </w:p>
    <w:p w:rsidR="000F4115" w:rsidRPr="000B4306" w:rsidRDefault="000F4115" w:rsidP="000F4115">
      <w:pPr>
        <w:spacing w:before="120" w:line="360" w:lineRule="auto"/>
        <w:jc w:val="both"/>
        <w:rPr>
          <w:sz w:val="24"/>
          <w:szCs w:val="24"/>
        </w:rPr>
      </w:pPr>
      <w:r w:rsidRPr="000B4306">
        <w:rPr>
          <w:sz w:val="24"/>
          <w:szCs w:val="24"/>
        </w:rPr>
        <w:t>d) Fornecimento de equipamentos de segurança individual e segurança coletiva, respeitar as normas de segurança para execução dos serviços.</w:t>
      </w:r>
    </w:p>
    <w:p w:rsidR="000F4115" w:rsidRPr="000B4306" w:rsidRDefault="000F4115" w:rsidP="000F4115">
      <w:pPr>
        <w:spacing w:before="120" w:line="360" w:lineRule="auto"/>
        <w:jc w:val="both"/>
        <w:rPr>
          <w:sz w:val="24"/>
          <w:szCs w:val="24"/>
        </w:rPr>
      </w:pPr>
      <w:r w:rsidRPr="000B4306">
        <w:rPr>
          <w:sz w:val="24"/>
          <w:szCs w:val="24"/>
        </w:rPr>
        <w:t>e)  Fornecimento de ferramentas para manutenção elétrica.</w:t>
      </w:r>
    </w:p>
    <w:p w:rsidR="000F4115" w:rsidRPr="000B4306" w:rsidRDefault="000F4115" w:rsidP="000F4115">
      <w:pPr>
        <w:spacing w:before="120" w:line="360" w:lineRule="auto"/>
        <w:jc w:val="both"/>
        <w:rPr>
          <w:sz w:val="24"/>
          <w:szCs w:val="24"/>
        </w:rPr>
      </w:pPr>
      <w:r w:rsidRPr="000B4306">
        <w:rPr>
          <w:sz w:val="24"/>
          <w:szCs w:val="24"/>
        </w:rPr>
        <w:t>f) Fornecimento de Pessoal treinado para manutenção em iluminação pública, com treinamento das normas regulamentadoras exigidas pelo ministério do trabalho.</w:t>
      </w:r>
    </w:p>
    <w:p w:rsidR="000F4115" w:rsidRPr="000B4306" w:rsidRDefault="000F4115" w:rsidP="000F4115">
      <w:pPr>
        <w:spacing w:before="120" w:line="360" w:lineRule="auto"/>
        <w:jc w:val="both"/>
        <w:rPr>
          <w:sz w:val="24"/>
          <w:szCs w:val="24"/>
        </w:rPr>
      </w:pPr>
      <w:r w:rsidRPr="000B4306">
        <w:rPr>
          <w:sz w:val="24"/>
          <w:szCs w:val="24"/>
        </w:rPr>
        <w:t>g) Prezar pela economia dos materiais utilizados pela contratada durante a execução dos serviços.</w:t>
      </w:r>
    </w:p>
    <w:p w:rsidR="000F4115" w:rsidRPr="000B4306" w:rsidRDefault="000F4115" w:rsidP="000F4115">
      <w:pPr>
        <w:spacing w:before="120" w:line="360" w:lineRule="auto"/>
        <w:jc w:val="both"/>
        <w:rPr>
          <w:sz w:val="24"/>
          <w:szCs w:val="24"/>
        </w:rPr>
      </w:pPr>
      <w:r w:rsidRPr="000B4306">
        <w:rPr>
          <w:sz w:val="24"/>
          <w:szCs w:val="24"/>
        </w:rPr>
        <w:t xml:space="preserve">h) Fornecimento de profissionais com treinamento das normas regulamentadoras necessários para realização dos serviços contratados. </w:t>
      </w:r>
    </w:p>
    <w:p w:rsidR="000F4115" w:rsidRPr="000B4306" w:rsidRDefault="000F4115" w:rsidP="000F4115">
      <w:pPr>
        <w:spacing w:before="120" w:line="360" w:lineRule="auto"/>
        <w:jc w:val="both"/>
        <w:rPr>
          <w:sz w:val="24"/>
          <w:szCs w:val="24"/>
        </w:rPr>
      </w:pPr>
      <w:r w:rsidRPr="000B4306">
        <w:rPr>
          <w:sz w:val="24"/>
          <w:szCs w:val="24"/>
        </w:rPr>
        <w:t>i) Atendimento em até 24 horas após a requisição do serviço.</w:t>
      </w:r>
    </w:p>
    <w:p w:rsidR="000F4115" w:rsidRPr="000B4306" w:rsidRDefault="000F4115" w:rsidP="000F4115">
      <w:pPr>
        <w:spacing w:before="120" w:line="360" w:lineRule="auto"/>
        <w:jc w:val="both"/>
        <w:rPr>
          <w:sz w:val="24"/>
          <w:szCs w:val="24"/>
        </w:rPr>
      </w:pPr>
      <w:r w:rsidRPr="000B4306">
        <w:rPr>
          <w:sz w:val="24"/>
          <w:szCs w:val="24"/>
        </w:rPr>
        <w:t>j) Entregar o(s) PRODUTO(S)/SERVIÇO(S) de acordo com o pactuado, não sendo aceito em hipótese alguma produtos de marcas e especificações diferentes;</w:t>
      </w:r>
    </w:p>
    <w:p w:rsidR="000F4115" w:rsidRPr="000B4306" w:rsidRDefault="000F4115" w:rsidP="000F4115">
      <w:pPr>
        <w:spacing w:before="120" w:line="360" w:lineRule="auto"/>
        <w:jc w:val="both"/>
        <w:rPr>
          <w:sz w:val="24"/>
          <w:szCs w:val="24"/>
        </w:rPr>
      </w:pPr>
      <w:r w:rsidRPr="000B4306">
        <w:rPr>
          <w:sz w:val="24"/>
          <w:szCs w:val="24"/>
        </w:rPr>
        <w:t xml:space="preserve">k)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 encaminhado pela licitante em substituição, e somente após o cumprimento dessa etapa, será o objeto da licitação definitivamente recebido e aceito. </w:t>
      </w:r>
    </w:p>
    <w:p w:rsidR="000F4115" w:rsidRPr="000B4306" w:rsidRDefault="000F4115" w:rsidP="000F4115">
      <w:pPr>
        <w:spacing w:before="120" w:line="360" w:lineRule="auto"/>
        <w:jc w:val="both"/>
        <w:rPr>
          <w:sz w:val="24"/>
          <w:szCs w:val="24"/>
        </w:rPr>
      </w:pPr>
      <w:r w:rsidRPr="000B4306">
        <w:rPr>
          <w:sz w:val="24"/>
          <w:szCs w:val="24"/>
        </w:rPr>
        <w:t xml:space="preserve">l) Responsabilizar-se pela troca do(s) PRODUTO(S)/SERVIÇO(S), ocasionalmente em desacordo com o pactuado, efetuando a troca, a partir do conhecimento. </w:t>
      </w:r>
    </w:p>
    <w:p w:rsidR="000F4115" w:rsidRPr="000B4306" w:rsidRDefault="000F4115" w:rsidP="000F4115">
      <w:pPr>
        <w:spacing w:before="120" w:line="360" w:lineRule="auto"/>
        <w:jc w:val="both"/>
        <w:rPr>
          <w:sz w:val="24"/>
          <w:szCs w:val="24"/>
        </w:rPr>
      </w:pPr>
      <w:r w:rsidRPr="000B4306">
        <w:rPr>
          <w:sz w:val="24"/>
          <w:szCs w:val="24"/>
        </w:rPr>
        <w:t>m) Todo e qualquer ônus decorrente da entrega do objeto licitado, inclusive frete, será de inteira responsabilidade da CONTRATADA, não sendo a CONTRATANTE responsável pelo fornecimento de mão de obra para viabilizar o transporte</w:t>
      </w:r>
    </w:p>
    <w:p w:rsidR="000F4115" w:rsidRPr="000B4306" w:rsidRDefault="000F4115" w:rsidP="000F4115">
      <w:pPr>
        <w:spacing w:before="120" w:line="360" w:lineRule="auto"/>
        <w:jc w:val="both"/>
        <w:rPr>
          <w:sz w:val="24"/>
          <w:szCs w:val="24"/>
        </w:rPr>
      </w:pPr>
      <w:r w:rsidRPr="000B4306">
        <w:rPr>
          <w:sz w:val="24"/>
          <w:szCs w:val="24"/>
        </w:rPr>
        <w:lastRenderedPageBreak/>
        <w:t>n) O recebimento definitivo não excluirá a responsabilidade da CONTRATADA pela perfeita qualidade dos postes de concreto fornecidos, cabendo-lhe sanar quaisquer irregularidades detectadas, no prazo de garantia do produto, quando da utilização desse material.</w:t>
      </w:r>
    </w:p>
    <w:p w:rsidR="000F4115" w:rsidRPr="000B4306" w:rsidRDefault="000F4115" w:rsidP="000F4115">
      <w:pPr>
        <w:spacing w:before="120" w:line="360" w:lineRule="auto"/>
        <w:jc w:val="both"/>
        <w:rPr>
          <w:sz w:val="24"/>
          <w:szCs w:val="24"/>
        </w:rPr>
      </w:pPr>
      <w:r w:rsidRPr="000B4306">
        <w:rPr>
          <w:sz w:val="24"/>
          <w:szCs w:val="24"/>
        </w:rPr>
        <w:t>o) Manter durante toda a execução do contrato, em compatibilidade com as obrigações por ela assumidas, todas as condições de habilitação e qualificação exigidas na licitação.</w:t>
      </w:r>
    </w:p>
    <w:p w:rsidR="000F4115" w:rsidRPr="000B4306" w:rsidRDefault="000F4115" w:rsidP="000F4115">
      <w:pPr>
        <w:spacing w:before="120" w:line="360" w:lineRule="auto"/>
        <w:jc w:val="both"/>
        <w:rPr>
          <w:sz w:val="24"/>
          <w:szCs w:val="24"/>
        </w:rPr>
      </w:pPr>
      <w:r w:rsidRPr="000B4306">
        <w:rPr>
          <w:sz w:val="24"/>
          <w:szCs w:val="24"/>
        </w:rPr>
        <w:t>p) Executar os serviços nas condições e prazos estabelecidos mediante determinação das Secretaria de Administração do Município de Águas Frias</w:t>
      </w:r>
    </w:p>
    <w:p w:rsidR="000F4115" w:rsidRPr="000B4306" w:rsidRDefault="000F4115" w:rsidP="000F4115">
      <w:pPr>
        <w:spacing w:before="120" w:line="360" w:lineRule="auto"/>
        <w:jc w:val="both"/>
        <w:rPr>
          <w:sz w:val="24"/>
          <w:szCs w:val="24"/>
        </w:rPr>
      </w:pPr>
      <w:r w:rsidRPr="000B4306">
        <w:rPr>
          <w:sz w:val="24"/>
          <w:szCs w:val="24"/>
        </w:rPr>
        <w:t>q)  Prestar esclarecimento a contratante sempre que for solicitado.</w:t>
      </w:r>
    </w:p>
    <w:p w:rsidR="000F4115" w:rsidRPr="000B4306" w:rsidRDefault="000F4115" w:rsidP="000F4115">
      <w:pPr>
        <w:spacing w:before="120" w:line="360" w:lineRule="auto"/>
        <w:jc w:val="both"/>
        <w:rPr>
          <w:sz w:val="24"/>
          <w:szCs w:val="24"/>
        </w:rPr>
      </w:pPr>
      <w:r w:rsidRPr="000B4306">
        <w:rPr>
          <w:sz w:val="24"/>
          <w:szCs w:val="24"/>
        </w:rPr>
        <w:t>r) Responsabilizar-</w:t>
      </w:r>
      <w:proofErr w:type="gramStart"/>
      <w:r w:rsidRPr="000B4306">
        <w:rPr>
          <w:sz w:val="24"/>
          <w:szCs w:val="24"/>
        </w:rPr>
        <w:t>se  pela</w:t>
      </w:r>
      <w:proofErr w:type="gramEnd"/>
      <w:r w:rsidRPr="000B4306">
        <w:rPr>
          <w:sz w:val="24"/>
          <w:szCs w:val="24"/>
        </w:rPr>
        <w:t xml:space="preserve"> autorização junto a CELESC para os serviços de manutenção na iluminação pública. </w:t>
      </w:r>
    </w:p>
    <w:p w:rsidR="000F4115" w:rsidRPr="000B4306" w:rsidRDefault="000F4115" w:rsidP="000F4115">
      <w:pPr>
        <w:spacing w:before="120" w:line="360" w:lineRule="auto"/>
        <w:jc w:val="both"/>
        <w:rPr>
          <w:sz w:val="24"/>
          <w:szCs w:val="24"/>
        </w:rPr>
      </w:pPr>
      <w:r w:rsidRPr="000B4306">
        <w:rPr>
          <w:sz w:val="24"/>
          <w:szCs w:val="24"/>
        </w:rPr>
        <w:t>s)  Emitir ART de Execução quando for necessário pelos serviços prestados.</w:t>
      </w:r>
    </w:p>
    <w:p w:rsidR="000F4115" w:rsidRPr="000B4306" w:rsidRDefault="000F4115" w:rsidP="000F4115">
      <w:pPr>
        <w:spacing w:before="120" w:line="360" w:lineRule="auto"/>
        <w:jc w:val="both"/>
        <w:rPr>
          <w:sz w:val="24"/>
          <w:szCs w:val="24"/>
        </w:rPr>
      </w:pPr>
    </w:p>
    <w:p w:rsidR="000F4115" w:rsidRPr="000B4306" w:rsidRDefault="000F4115" w:rsidP="000F4115">
      <w:pPr>
        <w:jc w:val="both"/>
        <w:rPr>
          <w:b/>
          <w:bCs/>
          <w:sz w:val="24"/>
          <w:szCs w:val="24"/>
        </w:rPr>
      </w:pPr>
      <w:r w:rsidRPr="000B4306">
        <w:rPr>
          <w:b/>
          <w:bCs/>
          <w:sz w:val="24"/>
          <w:szCs w:val="24"/>
        </w:rPr>
        <w:t>16.2 OBRIGAÇÕES DA CONTRATANTE</w:t>
      </w:r>
    </w:p>
    <w:p w:rsidR="000F4115" w:rsidRDefault="000F4115" w:rsidP="000F4115">
      <w:pPr>
        <w:spacing w:before="120" w:line="360" w:lineRule="auto"/>
        <w:jc w:val="both"/>
        <w:rPr>
          <w:sz w:val="24"/>
          <w:szCs w:val="24"/>
        </w:rPr>
      </w:pPr>
    </w:p>
    <w:p w:rsidR="000F4115" w:rsidRPr="008C42D5" w:rsidRDefault="000F4115" w:rsidP="008C42D5">
      <w:pPr>
        <w:pStyle w:val="SemEspaamento"/>
        <w:rPr>
          <w:rFonts w:ascii="Times New Roman" w:hAnsi="Times New Roman" w:cs="Times New Roman"/>
          <w:sz w:val="24"/>
          <w:szCs w:val="24"/>
        </w:rPr>
      </w:pPr>
      <w:r w:rsidRPr="008C42D5">
        <w:rPr>
          <w:rFonts w:ascii="Times New Roman" w:hAnsi="Times New Roman" w:cs="Times New Roman"/>
          <w:sz w:val="24"/>
          <w:szCs w:val="24"/>
        </w:rPr>
        <w:t>a)  Aplicar as penalidades cabíveis, nas situações previstas no edital;</w:t>
      </w:r>
    </w:p>
    <w:p w:rsidR="000F4115" w:rsidRPr="008C42D5" w:rsidRDefault="000F4115" w:rsidP="008C42D5">
      <w:pPr>
        <w:pStyle w:val="SemEspaamento"/>
        <w:rPr>
          <w:rFonts w:ascii="Times New Roman" w:hAnsi="Times New Roman" w:cs="Times New Roman"/>
          <w:sz w:val="24"/>
          <w:szCs w:val="24"/>
        </w:rPr>
      </w:pPr>
      <w:r w:rsidRPr="008C42D5">
        <w:rPr>
          <w:rFonts w:ascii="Times New Roman" w:hAnsi="Times New Roman" w:cs="Times New Roman"/>
          <w:sz w:val="24"/>
          <w:szCs w:val="24"/>
        </w:rPr>
        <w:t>b) Fiscalizar a realização dos serviços, bem como requisitar, quando necessário, a promoção de medidas para a regularidade da prestação do serviço;</w:t>
      </w:r>
    </w:p>
    <w:p w:rsidR="000F4115" w:rsidRPr="008C42D5" w:rsidRDefault="000F4115" w:rsidP="008C42D5">
      <w:pPr>
        <w:pStyle w:val="SemEspaamento"/>
        <w:rPr>
          <w:rFonts w:ascii="Times New Roman" w:hAnsi="Times New Roman" w:cs="Times New Roman"/>
          <w:sz w:val="24"/>
          <w:szCs w:val="24"/>
        </w:rPr>
      </w:pPr>
      <w:r w:rsidRPr="008C42D5">
        <w:rPr>
          <w:rFonts w:ascii="Times New Roman" w:hAnsi="Times New Roman" w:cs="Times New Roman"/>
          <w:sz w:val="24"/>
          <w:szCs w:val="24"/>
        </w:rPr>
        <w:t>c) Rejeitar, no todo ou em parte a prestação dos serviços caso esta não apresente resultados satisfatórios ou conforme as obrigações assumidas pela Contratada;</w:t>
      </w:r>
    </w:p>
    <w:p w:rsidR="000F4115" w:rsidRPr="008C42D5" w:rsidRDefault="000F4115" w:rsidP="008C42D5">
      <w:pPr>
        <w:pStyle w:val="SemEspaamento"/>
        <w:rPr>
          <w:rFonts w:ascii="Times New Roman" w:hAnsi="Times New Roman" w:cs="Times New Roman"/>
          <w:sz w:val="24"/>
          <w:szCs w:val="24"/>
        </w:rPr>
      </w:pPr>
      <w:r w:rsidRPr="008C42D5">
        <w:rPr>
          <w:rFonts w:ascii="Times New Roman" w:hAnsi="Times New Roman" w:cs="Times New Roman"/>
          <w:sz w:val="24"/>
          <w:szCs w:val="24"/>
        </w:rPr>
        <w:t>d) Notificar, formal e tempestivamente, a Contratada sobre multas, penalidades e quaisquer débitos de sua responsabilidade, e sobre as irregularidades observadas no cumprimento do Contrato;</w:t>
      </w:r>
    </w:p>
    <w:p w:rsidR="000F4115" w:rsidRPr="008C42D5" w:rsidRDefault="000F4115" w:rsidP="008C42D5">
      <w:pPr>
        <w:pStyle w:val="SemEspaamento"/>
        <w:rPr>
          <w:rFonts w:ascii="Times New Roman" w:hAnsi="Times New Roman" w:cs="Times New Roman"/>
          <w:sz w:val="24"/>
          <w:szCs w:val="24"/>
        </w:rPr>
      </w:pPr>
      <w:r w:rsidRPr="008C42D5">
        <w:rPr>
          <w:rFonts w:ascii="Times New Roman" w:hAnsi="Times New Roman" w:cs="Times New Roman"/>
          <w:sz w:val="24"/>
          <w:szCs w:val="24"/>
        </w:rPr>
        <w:t xml:space="preserve">e) A Administração se reserva o direito de suspender a prestação dos serviços em desacordo com o pactuado entre as partes.  </w:t>
      </w:r>
    </w:p>
    <w:p w:rsidR="000F4115" w:rsidRPr="000B4306" w:rsidRDefault="000F4115" w:rsidP="000F4115">
      <w:pPr>
        <w:jc w:val="both"/>
        <w:rPr>
          <w:b/>
          <w:sz w:val="24"/>
          <w:szCs w:val="24"/>
          <w:u w:val="single"/>
        </w:rPr>
      </w:pPr>
    </w:p>
    <w:p w:rsidR="000F4115" w:rsidRPr="000B4306" w:rsidRDefault="000F4115" w:rsidP="000F4115">
      <w:pPr>
        <w:jc w:val="both"/>
        <w:rPr>
          <w:b/>
          <w:bCs/>
          <w:sz w:val="24"/>
          <w:szCs w:val="24"/>
        </w:rPr>
      </w:pPr>
      <w:r w:rsidRPr="000B4306">
        <w:rPr>
          <w:b/>
          <w:bCs/>
          <w:sz w:val="24"/>
          <w:szCs w:val="24"/>
        </w:rPr>
        <w:t>16.3. PENALIDADES CABÍVEIS:</w:t>
      </w:r>
    </w:p>
    <w:p w:rsidR="000F4115" w:rsidRPr="000B4306" w:rsidRDefault="000F4115" w:rsidP="000F4115">
      <w:pPr>
        <w:jc w:val="both"/>
        <w:rPr>
          <w:b/>
          <w:bCs/>
          <w:sz w:val="24"/>
          <w:szCs w:val="24"/>
        </w:rPr>
      </w:pPr>
    </w:p>
    <w:p w:rsidR="000F4115" w:rsidRPr="000B4306" w:rsidRDefault="000F4115" w:rsidP="000F4115">
      <w:pPr>
        <w:jc w:val="both"/>
        <w:rPr>
          <w:bCs/>
          <w:sz w:val="24"/>
          <w:szCs w:val="24"/>
        </w:rPr>
      </w:pPr>
      <w:r w:rsidRPr="000B4306">
        <w:rPr>
          <w:bCs/>
          <w:sz w:val="24"/>
          <w:szCs w:val="24"/>
        </w:rPr>
        <w:t>16.3.1. O licitante ou o contratado será responsabilizado administrativamente pelas seguintes infrações, com aplicação das seguintes sanções (art. 155 e 156 da Lei nº 14.133/2021):</w:t>
      </w:r>
    </w:p>
    <w:p w:rsidR="000F4115" w:rsidRPr="000B4306" w:rsidRDefault="000F4115" w:rsidP="000F4115">
      <w:pPr>
        <w:ind w:left="283"/>
        <w:jc w:val="both"/>
        <w:rPr>
          <w:bCs/>
          <w:sz w:val="24"/>
          <w:szCs w:val="24"/>
        </w:rPr>
      </w:pPr>
      <w:r w:rsidRPr="000B4306">
        <w:rPr>
          <w:bCs/>
          <w:sz w:val="24"/>
          <w:szCs w:val="24"/>
        </w:rPr>
        <w:t xml:space="preserve">I - </w:t>
      </w:r>
      <w:r w:rsidRPr="000B4306">
        <w:rPr>
          <w:bCs/>
          <w:sz w:val="24"/>
          <w:szCs w:val="24"/>
        </w:rPr>
        <w:tab/>
        <w:t>Dar causa à inexecução parcial da Ata de Registro de Preços:</w:t>
      </w:r>
    </w:p>
    <w:p w:rsidR="000F4115" w:rsidRPr="000B4306" w:rsidRDefault="000F4115" w:rsidP="000F4115">
      <w:pPr>
        <w:ind w:left="283"/>
        <w:jc w:val="both"/>
        <w:rPr>
          <w:bCs/>
          <w:sz w:val="24"/>
          <w:szCs w:val="24"/>
        </w:rPr>
      </w:pPr>
      <w:r w:rsidRPr="000B4306">
        <w:rPr>
          <w:bCs/>
          <w:sz w:val="24"/>
          <w:szCs w:val="24"/>
        </w:rPr>
        <w:t xml:space="preserve">II - </w:t>
      </w:r>
      <w:r w:rsidRPr="000B4306">
        <w:rPr>
          <w:bCs/>
          <w:sz w:val="24"/>
          <w:szCs w:val="24"/>
        </w:rPr>
        <w:tab/>
        <w:t>Dar causa à inexecução parcial da Ata de Registro de Preços que cause grave dano à Administração, ao funcionamento dos serviços públicos ou ao interesse coletivo;</w:t>
      </w:r>
    </w:p>
    <w:p w:rsidR="000F4115" w:rsidRPr="000B4306" w:rsidRDefault="000F4115" w:rsidP="000F4115">
      <w:pPr>
        <w:ind w:left="283"/>
        <w:jc w:val="both"/>
        <w:rPr>
          <w:bCs/>
          <w:sz w:val="24"/>
          <w:szCs w:val="24"/>
        </w:rPr>
      </w:pPr>
      <w:r w:rsidRPr="000B4306">
        <w:rPr>
          <w:bCs/>
          <w:sz w:val="24"/>
          <w:szCs w:val="24"/>
        </w:rPr>
        <w:t>III - Dar causa à inexecução total da Ata de Registro de Preços;</w:t>
      </w:r>
    </w:p>
    <w:p w:rsidR="000F4115" w:rsidRPr="000B4306" w:rsidRDefault="000F4115" w:rsidP="000F4115">
      <w:pPr>
        <w:ind w:left="283"/>
        <w:jc w:val="both"/>
        <w:rPr>
          <w:bCs/>
          <w:sz w:val="24"/>
          <w:szCs w:val="24"/>
        </w:rPr>
      </w:pPr>
      <w:r w:rsidRPr="000B4306">
        <w:rPr>
          <w:bCs/>
          <w:sz w:val="24"/>
          <w:szCs w:val="24"/>
        </w:rPr>
        <w:t>IV - Deixar de entregar a documentação exigida para o certame;</w:t>
      </w:r>
    </w:p>
    <w:p w:rsidR="000F4115" w:rsidRPr="000B4306" w:rsidRDefault="000F4115" w:rsidP="000F4115">
      <w:pPr>
        <w:ind w:left="283"/>
        <w:jc w:val="both"/>
        <w:rPr>
          <w:bCs/>
          <w:sz w:val="24"/>
          <w:szCs w:val="24"/>
        </w:rPr>
      </w:pPr>
      <w:r w:rsidRPr="000B4306">
        <w:rPr>
          <w:bCs/>
          <w:sz w:val="24"/>
          <w:szCs w:val="24"/>
        </w:rPr>
        <w:t xml:space="preserve">V - </w:t>
      </w:r>
      <w:r w:rsidRPr="000B4306">
        <w:rPr>
          <w:bCs/>
          <w:sz w:val="24"/>
          <w:szCs w:val="24"/>
        </w:rPr>
        <w:tab/>
        <w:t>Não manter a proposta, salvo em decorrência de fato superveniente devidamente justificado;</w:t>
      </w:r>
    </w:p>
    <w:p w:rsidR="000F4115" w:rsidRPr="000B4306" w:rsidRDefault="000F4115" w:rsidP="000F4115">
      <w:pPr>
        <w:ind w:left="283"/>
        <w:jc w:val="both"/>
        <w:rPr>
          <w:bCs/>
          <w:sz w:val="24"/>
          <w:szCs w:val="24"/>
        </w:rPr>
      </w:pPr>
      <w:r w:rsidRPr="000B4306">
        <w:rPr>
          <w:bCs/>
          <w:sz w:val="24"/>
          <w:szCs w:val="24"/>
        </w:rPr>
        <w:t>VI - Não celebrar a Ata de Registro de Preços ou não entregar a documentação exigida para a contratação, quando convocado dentro do prazo de validade de sua proposta;</w:t>
      </w:r>
    </w:p>
    <w:p w:rsidR="000F4115" w:rsidRPr="000B4306" w:rsidRDefault="000F4115" w:rsidP="000F4115">
      <w:pPr>
        <w:ind w:left="283"/>
        <w:jc w:val="both"/>
        <w:rPr>
          <w:bCs/>
          <w:sz w:val="24"/>
          <w:szCs w:val="24"/>
        </w:rPr>
      </w:pPr>
      <w:r w:rsidRPr="000B4306">
        <w:rPr>
          <w:bCs/>
          <w:sz w:val="24"/>
          <w:szCs w:val="24"/>
        </w:rPr>
        <w:t>VII - Ensejar o retardamento da execução ou da entrega do objeto da licitação sem motivo justificado;</w:t>
      </w:r>
    </w:p>
    <w:p w:rsidR="000F4115" w:rsidRPr="000B4306" w:rsidRDefault="000F4115" w:rsidP="000F4115">
      <w:pPr>
        <w:ind w:left="283"/>
        <w:jc w:val="both"/>
        <w:rPr>
          <w:bCs/>
          <w:sz w:val="24"/>
          <w:szCs w:val="24"/>
        </w:rPr>
      </w:pPr>
      <w:r w:rsidRPr="000B4306">
        <w:rPr>
          <w:bCs/>
          <w:sz w:val="24"/>
          <w:szCs w:val="24"/>
        </w:rPr>
        <w:lastRenderedPageBreak/>
        <w:t>VIII - Apresentar declaração ou documentação falsa exigida para o certame ou prestar declaração falsa durante a licitação ou a execução da Ata de Registro de Preços;</w:t>
      </w:r>
    </w:p>
    <w:p w:rsidR="000F4115" w:rsidRPr="000B4306" w:rsidRDefault="000F4115" w:rsidP="000F4115">
      <w:pPr>
        <w:ind w:left="283"/>
        <w:jc w:val="both"/>
        <w:rPr>
          <w:bCs/>
          <w:sz w:val="24"/>
          <w:szCs w:val="24"/>
        </w:rPr>
      </w:pPr>
      <w:r w:rsidRPr="000B4306">
        <w:rPr>
          <w:bCs/>
          <w:sz w:val="24"/>
          <w:szCs w:val="24"/>
        </w:rPr>
        <w:t>IX - Fraudar a licitação ou praticar ato fraudulento na execução da Ata de Registro de Preços;</w:t>
      </w:r>
    </w:p>
    <w:p w:rsidR="000F4115" w:rsidRPr="000B4306" w:rsidRDefault="000F4115" w:rsidP="000F4115">
      <w:pPr>
        <w:ind w:left="340"/>
        <w:jc w:val="both"/>
        <w:rPr>
          <w:bCs/>
          <w:sz w:val="24"/>
          <w:szCs w:val="24"/>
        </w:rPr>
      </w:pPr>
      <w:r w:rsidRPr="000B4306">
        <w:rPr>
          <w:bCs/>
          <w:sz w:val="24"/>
          <w:szCs w:val="24"/>
        </w:rPr>
        <w:t>X - Comportar-se de modo inidôneo ou cometer fraude de qualquer natureza;</w:t>
      </w:r>
    </w:p>
    <w:p w:rsidR="000F4115" w:rsidRPr="000B4306" w:rsidRDefault="000F4115" w:rsidP="000F4115">
      <w:pPr>
        <w:ind w:left="340"/>
        <w:jc w:val="both"/>
        <w:rPr>
          <w:bCs/>
          <w:sz w:val="24"/>
          <w:szCs w:val="24"/>
        </w:rPr>
      </w:pPr>
      <w:r w:rsidRPr="000B4306">
        <w:rPr>
          <w:bCs/>
          <w:sz w:val="24"/>
          <w:szCs w:val="24"/>
        </w:rPr>
        <w:t>XI - Praticar atos ilícitos com vistas a frustrar os objetivos da licitação;</w:t>
      </w:r>
    </w:p>
    <w:p w:rsidR="000F4115" w:rsidRPr="000B4306" w:rsidRDefault="000F4115" w:rsidP="000F4115">
      <w:pPr>
        <w:ind w:left="340"/>
        <w:jc w:val="both"/>
        <w:rPr>
          <w:bCs/>
          <w:sz w:val="24"/>
          <w:szCs w:val="24"/>
        </w:rPr>
      </w:pPr>
      <w:r w:rsidRPr="000B4306">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0F4115" w:rsidRPr="000B4306" w:rsidRDefault="000F4115" w:rsidP="000F4115">
      <w:pPr>
        <w:ind w:left="340"/>
        <w:jc w:val="both"/>
        <w:rPr>
          <w:bCs/>
          <w:sz w:val="24"/>
          <w:szCs w:val="24"/>
        </w:rPr>
      </w:pPr>
    </w:p>
    <w:p w:rsidR="000F4115" w:rsidRPr="000B4306" w:rsidRDefault="000F4115" w:rsidP="000F4115">
      <w:pPr>
        <w:ind w:left="340"/>
        <w:jc w:val="both"/>
        <w:rPr>
          <w:bCs/>
          <w:sz w:val="24"/>
          <w:szCs w:val="24"/>
        </w:rPr>
      </w:pPr>
    </w:p>
    <w:p w:rsidR="000F4115" w:rsidRPr="000B4306" w:rsidRDefault="000F4115" w:rsidP="000F4115">
      <w:pPr>
        <w:jc w:val="both"/>
        <w:rPr>
          <w:b/>
          <w:bCs/>
          <w:sz w:val="24"/>
          <w:szCs w:val="24"/>
        </w:rPr>
      </w:pPr>
      <w:r w:rsidRPr="000B4306">
        <w:rPr>
          <w:b/>
          <w:bCs/>
          <w:sz w:val="24"/>
          <w:szCs w:val="24"/>
        </w:rPr>
        <w:t xml:space="preserve">16.4 SANÇÕES </w:t>
      </w:r>
    </w:p>
    <w:p w:rsidR="000F4115" w:rsidRPr="000B4306" w:rsidRDefault="000F4115" w:rsidP="000F4115">
      <w:pPr>
        <w:jc w:val="both"/>
        <w:rPr>
          <w:b/>
          <w:bCs/>
          <w:sz w:val="24"/>
          <w:szCs w:val="24"/>
        </w:rPr>
      </w:pPr>
    </w:p>
    <w:p w:rsidR="000F4115" w:rsidRPr="000B4306" w:rsidRDefault="000F4115" w:rsidP="000F4115">
      <w:pPr>
        <w:jc w:val="both"/>
        <w:rPr>
          <w:bCs/>
          <w:sz w:val="24"/>
          <w:szCs w:val="24"/>
        </w:rPr>
      </w:pPr>
      <w:r w:rsidRPr="000B4306">
        <w:rPr>
          <w:bCs/>
          <w:sz w:val="24"/>
          <w:szCs w:val="24"/>
        </w:rPr>
        <w:t>16.5 Serão aplicadas as seguintes sanções às penalidades acima indicadas:</w:t>
      </w:r>
    </w:p>
    <w:p w:rsidR="000F4115" w:rsidRPr="000B4306" w:rsidRDefault="000F4115" w:rsidP="000F4115">
      <w:pPr>
        <w:jc w:val="both"/>
        <w:rPr>
          <w:bCs/>
          <w:sz w:val="24"/>
          <w:szCs w:val="24"/>
        </w:rPr>
      </w:pPr>
    </w:p>
    <w:p w:rsidR="000F4115" w:rsidRPr="000B4306" w:rsidRDefault="000F4115" w:rsidP="000F4115">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0F4115" w:rsidRPr="000B4306" w:rsidTr="002C4944">
        <w:tc>
          <w:tcPr>
            <w:tcW w:w="569" w:type="dxa"/>
            <w:tcBorders>
              <w:top w:val="single" w:sz="2" w:space="0" w:color="000000"/>
              <w:left w:val="single" w:sz="2" w:space="0" w:color="000000"/>
              <w:bottom w:val="single" w:sz="2" w:space="0" w:color="000000"/>
            </w:tcBorders>
          </w:tcPr>
          <w:p w:rsidR="000F4115" w:rsidRPr="000B4306" w:rsidRDefault="000F4115" w:rsidP="002C4944">
            <w:pPr>
              <w:jc w:val="both"/>
              <w:rPr>
                <w:bCs/>
                <w:sz w:val="24"/>
                <w:szCs w:val="24"/>
              </w:rPr>
            </w:pPr>
            <w:r w:rsidRPr="000B4306">
              <w:rPr>
                <w:bCs/>
                <w:sz w:val="24"/>
                <w:szCs w:val="24"/>
              </w:rPr>
              <w:t xml:space="preserve">I - </w:t>
            </w:r>
          </w:p>
        </w:tc>
        <w:tc>
          <w:tcPr>
            <w:tcW w:w="3165" w:type="dxa"/>
            <w:tcBorders>
              <w:top w:val="single" w:sz="2" w:space="0" w:color="000000"/>
              <w:left w:val="single" w:sz="2" w:space="0" w:color="000000"/>
              <w:bottom w:val="single" w:sz="2" w:space="0" w:color="000000"/>
            </w:tcBorders>
          </w:tcPr>
          <w:p w:rsidR="000F4115" w:rsidRPr="000B4306" w:rsidRDefault="000F4115" w:rsidP="002C4944">
            <w:pPr>
              <w:jc w:val="both"/>
              <w:rPr>
                <w:bCs/>
                <w:sz w:val="24"/>
                <w:szCs w:val="24"/>
              </w:rPr>
            </w:pPr>
            <w:r w:rsidRPr="000B4306">
              <w:rPr>
                <w:bCs/>
                <w:sz w:val="24"/>
                <w:szCs w:val="24"/>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0F4115" w:rsidRPr="000B4306" w:rsidRDefault="000F4115" w:rsidP="002C4944">
            <w:pPr>
              <w:jc w:val="both"/>
              <w:rPr>
                <w:bCs/>
                <w:sz w:val="24"/>
                <w:szCs w:val="24"/>
              </w:rPr>
            </w:pPr>
            <w:r w:rsidRPr="000B4306">
              <w:rPr>
                <w:bCs/>
                <w:sz w:val="24"/>
                <w:szCs w:val="24"/>
              </w:rPr>
              <w:t xml:space="preserve"> I</w:t>
            </w:r>
          </w:p>
          <w:p w:rsidR="000F4115" w:rsidRPr="000B4306" w:rsidRDefault="000F4115" w:rsidP="002C4944">
            <w:pPr>
              <w:jc w:val="both"/>
              <w:rPr>
                <w:bCs/>
                <w:sz w:val="24"/>
                <w:szCs w:val="24"/>
              </w:rPr>
            </w:pPr>
          </w:p>
          <w:p w:rsidR="000F4115" w:rsidRPr="000B4306" w:rsidRDefault="000F4115" w:rsidP="002C4944">
            <w:pPr>
              <w:jc w:val="both"/>
              <w:rPr>
                <w:bCs/>
                <w:sz w:val="24"/>
                <w:szCs w:val="24"/>
              </w:rPr>
            </w:pPr>
            <w:r w:rsidRPr="000B4306">
              <w:rPr>
                <w:bCs/>
                <w:sz w:val="24"/>
                <w:szCs w:val="24"/>
              </w:rPr>
              <w:t xml:space="preserve">Obs. 1: Quando não se justificar a imposição de penalidade mais grave </w:t>
            </w:r>
          </w:p>
          <w:p w:rsidR="000F4115" w:rsidRPr="000B4306" w:rsidRDefault="000F4115" w:rsidP="002C4944">
            <w:pPr>
              <w:jc w:val="both"/>
              <w:rPr>
                <w:bCs/>
                <w:sz w:val="24"/>
                <w:szCs w:val="24"/>
              </w:rPr>
            </w:pPr>
          </w:p>
          <w:p w:rsidR="000F4115" w:rsidRPr="000B4306" w:rsidRDefault="000F4115" w:rsidP="002C4944">
            <w:pPr>
              <w:jc w:val="both"/>
              <w:rPr>
                <w:bCs/>
                <w:sz w:val="24"/>
                <w:szCs w:val="24"/>
              </w:rPr>
            </w:pPr>
            <w:r w:rsidRPr="000B4306">
              <w:rPr>
                <w:bCs/>
                <w:sz w:val="24"/>
                <w:szCs w:val="24"/>
              </w:rPr>
              <w:t>Obs. 2: Pode ser aplicada cumulativamente com multa (art. 156, § 7º).</w:t>
            </w:r>
          </w:p>
          <w:p w:rsidR="000F4115" w:rsidRPr="000B4306" w:rsidRDefault="000F4115" w:rsidP="002C4944">
            <w:pPr>
              <w:jc w:val="both"/>
              <w:rPr>
                <w:bCs/>
                <w:sz w:val="24"/>
                <w:szCs w:val="24"/>
              </w:rPr>
            </w:pPr>
          </w:p>
        </w:tc>
      </w:tr>
      <w:tr w:rsidR="000F4115" w:rsidRPr="000B4306" w:rsidTr="002C4944">
        <w:tc>
          <w:tcPr>
            <w:tcW w:w="569" w:type="dxa"/>
            <w:tcBorders>
              <w:left w:val="single" w:sz="2" w:space="0" w:color="000000"/>
              <w:bottom w:val="single" w:sz="2" w:space="0" w:color="000000"/>
            </w:tcBorders>
          </w:tcPr>
          <w:p w:rsidR="000F4115" w:rsidRPr="000B4306" w:rsidRDefault="000F4115" w:rsidP="002C4944">
            <w:pPr>
              <w:pStyle w:val="Contedodatabela"/>
              <w:jc w:val="both"/>
              <w:rPr>
                <w:bCs/>
                <w:sz w:val="24"/>
                <w:szCs w:val="24"/>
              </w:rPr>
            </w:pPr>
            <w:r w:rsidRPr="000B4306">
              <w:rPr>
                <w:bCs/>
                <w:sz w:val="24"/>
                <w:szCs w:val="24"/>
              </w:rPr>
              <w:t xml:space="preserve">II - </w:t>
            </w:r>
          </w:p>
        </w:tc>
        <w:tc>
          <w:tcPr>
            <w:tcW w:w="3165" w:type="dxa"/>
            <w:tcBorders>
              <w:left w:val="single" w:sz="2" w:space="0" w:color="000000"/>
              <w:bottom w:val="single" w:sz="2" w:space="0" w:color="000000"/>
            </w:tcBorders>
          </w:tcPr>
          <w:p w:rsidR="000F4115" w:rsidRPr="000B4306" w:rsidRDefault="000F4115" w:rsidP="002C4944">
            <w:pPr>
              <w:pStyle w:val="Contedodatabela"/>
              <w:jc w:val="both"/>
              <w:rPr>
                <w:bCs/>
                <w:sz w:val="24"/>
                <w:szCs w:val="24"/>
              </w:rPr>
            </w:pPr>
            <w:r w:rsidRPr="000B4306">
              <w:rPr>
                <w:bCs/>
                <w:sz w:val="24"/>
                <w:szCs w:val="24"/>
              </w:rPr>
              <w:t xml:space="preserve">Multa de 10% </w:t>
            </w:r>
            <w:r w:rsidRPr="000B4306">
              <w:rPr>
                <w:bCs/>
                <w:sz w:val="24"/>
                <w:szCs w:val="24"/>
              </w:rPr>
              <w:tab/>
            </w:r>
          </w:p>
        </w:tc>
        <w:tc>
          <w:tcPr>
            <w:tcW w:w="5341" w:type="dxa"/>
            <w:tcBorders>
              <w:left w:val="single" w:sz="2" w:space="0" w:color="000000"/>
              <w:bottom w:val="single" w:sz="2" w:space="0" w:color="000000"/>
              <w:right w:val="single" w:sz="2" w:space="0" w:color="000000"/>
            </w:tcBorders>
          </w:tcPr>
          <w:p w:rsidR="000F4115" w:rsidRPr="000B4306" w:rsidRDefault="000F4115" w:rsidP="002C4944">
            <w:pPr>
              <w:pStyle w:val="Contedodatabela"/>
              <w:jc w:val="both"/>
              <w:rPr>
                <w:bCs/>
                <w:sz w:val="24"/>
                <w:szCs w:val="24"/>
              </w:rPr>
            </w:pPr>
            <w:r w:rsidRPr="000B4306">
              <w:rPr>
                <w:bCs/>
                <w:sz w:val="24"/>
                <w:szCs w:val="24"/>
              </w:rPr>
              <w:t xml:space="preserve">Qualquer infração (art. 156, § 3º). </w:t>
            </w:r>
          </w:p>
        </w:tc>
      </w:tr>
      <w:tr w:rsidR="000F4115" w:rsidRPr="000B4306" w:rsidTr="002C4944">
        <w:tc>
          <w:tcPr>
            <w:tcW w:w="569" w:type="dxa"/>
            <w:tcBorders>
              <w:left w:val="single" w:sz="2" w:space="0" w:color="000000"/>
              <w:bottom w:val="single" w:sz="2" w:space="0" w:color="000000"/>
            </w:tcBorders>
          </w:tcPr>
          <w:p w:rsidR="000F4115" w:rsidRPr="000B4306" w:rsidRDefault="000F4115" w:rsidP="002C4944">
            <w:pPr>
              <w:pStyle w:val="Contedodatabela"/>
              <w:jc w:val="both"/>
              <w:rPr>
                <w:bCs/>
                <w:sz w:val="24"/>
                <w:szCs w:val="24"/>
              </w:rPr>
            </w:pPr>
            <w:r w:rsidRPr="000B4306">
              <w:rPr>
                <w:bCs/>
                <w:sz w:val="24"/>
                <w:szCs w:val="24"/>
              </w:rPr>
              <w:t>III -</w:t>
            </w:r>
          </w:p>
        </w:tc>
        <w:tc>
          <w:tcPr>
            <w:tcW w:w="3165" w:type="dxa"/>
            <w:tcBorders>
              <w:left w:val="single" w:sz="2" w:space="0" w:color="000000"/>
              <w:bottom w:val="single" w:sz="2" w:space="0" w:color="000000"/>
            </w:tcBorders>
          </w:tcPr>
          <w:p w:rsidR="000F4115" w:rsidRPr="000B4306" w:rsidRDefault="000F4115" w:rsidP="002C4944">
            <w:pPr>
              <w:jc w:val="both"/>
              <w:rPr>
                <w:bCs/>
                <w:sz w:val="24"/>
                <w:szCs w:val="24"/>
              </w:rPr>
            </w:pPr>
            <w:r w:rsidRPr="000B4306">
              <w:rPr>
                <w:bCs/>
                <w:sz w:val="24"/>
                <w:szCs w:val="24"/>
              </w:rPr>
              <w:t>Impedimento de licitar e contratar no âmbito da 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0F4115" w:rsidRPr="000B4306" w:rsidRDefault="000F4115" w:rsidP="002C4944">
            <w:pPr>
              <w:jc w:val="center"/>
              <w:rPr>
                <w:bCs/>
                <w:sz w:val="24"/>
                <w:szCs w:val="24"/>
              </w:rPr>
            </w:pPr>
            <w:r w:rsidRPr="000B4306">
              <w:rPr>
                <w:bCs/>
                <w:sz w:val="24"/>
                <w:szCs w:val="24"/>
              </w:rPr>
              <w:t xml:space="preserve">II </w:t>
            </w:r>
          </w:p>
          <w:p w:rsidR="000F4115" w:rsidRPr="000B4306" w:rsidRDefault="000F4115" w:rsidP="002C4944">
            <w:pPr>
              <w:jc w:val="center"/>
              <w:rPr>
                <w:bCs/>
                <w:sz w:val="24"/>
                <w:szCs w:val="24"/>
              </w:rPr>
            </w:pPr>
            <w:r w:rsidRPr="000B4306">
              <w:rPr>
                <w:bCs/>
                <w:sz w:val="24"/>
                <w:szCs w:val="24"/>
              </w:rPr>
              <w:t xml:space="preserve">III </w:t>
            </w:r>
          </w:p>
          <w:p w:rsidR="000F4115" w:rsidRPr="000B4306" w:rsidRDefault="000F4115" w:rsidP="002C4944">
            <w:pPr>
              <w:jc w:val="center"/>
              <w:rPr>
                <w:bCs/>
                <w:sz w:val="24"/>
                <w:szCs w:val="24"/>
              </w:rPr>
            </w:pPr>
            <w:r w:rsidRPr="000B4306">
              <w:rPr>
                <w:bCs/>
                <w:sz w:val="24"/>
                <w:szCs w:val="24"/>
              </w:rPr>
              <w:t xml:space="preserve">IV </w:t>
            </w:r>
          </w:p>
          <w:p w:rsidR="000F4115" w:rsidRPr="000B4306" w:rsidRDefault="000F4115" w:rsidP="002C4944">
            <w:pPr>
              <w:jc w:val="center"/>
              <w:rPr>
                <w:bCs/>
                <w:sz w:val="24"/>
                <w:szCs w:val="24"/>
              </w:rPr>
            </w:pPr>
            <w:r w:rsidRPr="000B4306">
              <w:rPr>
                <w:bCs/>
                <w:sz w:val="24"/>
                <w:szCs w:val="24"/>
              </w:rPr>
              <w:t xml:space="preserve">V </w:t>
            </w:r>
          </w:p>
          <w:p w:rsidR="000F4115" w:rsidRPr="000B4306" w:rsidRDefault="000F4115" w:rsidP="002C4944">
            <w:pPr>
              <w:jc w:val="center"/>
              <w:rPr>
                <w:bCs/>
                <w:sz w:val="24"/>
                <w:szCs w:val="24"/>
              </w:rPr>
            </w:pPr>
            <w:r w:rsidRPr="000B4306">
              <w:rPr>
                <w:bCs/>
                <w:sz w:val="24"/>
                <w:szCs w:val="24"/>
              </w:rPr>
              <w:t xml:space="preserve">VI </w:t>
            </w:r>
          </w:p>
          <w:p w:rsidR="000F4115" w:rsidRPr="000B4306" w:rsidRDefault="000F4115" w:rsidP="002C4944">
            <w:pPr>
              <w:jc w:val="center"/>
              <w:rPr>
                <w:bCs/>
                <w:sz w:val="24"/>
                <w:szCs w:val="24"/>
              </w:rPr>
            </w:pPr>
            <w:r w:rsidRPr="000B4306">
              <w:rPr>
                <w:bCs/>
                <w:sz w:val="24"/>
                <w:szCs w:val="24"/>
              </w:rPr>
              <w:t xml:space="preserve">VII </w:t>
            </w:r>
          </w:p>
          <w:p w:rsidR="000F4115" w:rsidRPr="000B4306" w:rsidRDefault="000F4115" w:rsidP="002C4944">
            <w:pPr>
              <w:jc w:val="center"/>
              <w:rPr>
                <w:bCs/>
                <w:sz w:val="24"/>
                <w:szCs w:val="24"/>
              </w:rPr>
            </w:pPr>
          </w:p>
          <w:p w:rsidR="000F4115" w:rsidRPr="000B4306" w:rsidRDefault="000F4115" w:rsidP="002C4944">
            <w:pPr>
              <w:jc w:val="both"/>
              <w:rPr>
                <w:bCs/>
                <w:sz w:val="24"/>
                <w:szCs w:val="24"/>
              </w:rPr>
            </w:pPr>
            <w:r w:rsidRPr="000B4306">
              <w:rPr>
                <w:bCs/>
                <w:sz w:val="24"/>
                <w:szCs w:val="24"/>
              </w:rPr>
              <w:t xml:space="preserve">Obs. 1: Quando não se justificar a imposição de penalidade mais grave. </w:t>
            </w:r>
          </w:p>
          <w:p w:rsidR="000F4115" w:rsidRPr="000B4306" w:rsidRDefault="000F4115" w:rsidP="002C4944">
            <w:pPr>
              <w:jc w:val="both"/>
              <w:rPr>
                <w:bCs/>
                <w:sz w:val="24"/>
                <w:szCs w:val="24"/>
              </w:rPr>
            </w:pPr>
            <w:r w:rsidRPr="000B4306">
              <w:rPr>
                <w:bCs/>
                <w:sz w:val="24"/>
                <w:szCs w:val="24"/>
              </w:rPr>
              <w:t>Obs. 2: Pode ser aplicada cumulativamente com multa (art. 156, § 7º</w:t>
            </w:r>
          </w:p>
        </w:tc>
      </w:tr>
      <w:tr w:rsidR="000F4115" w:rsidRPr="000B4306" w:rsidTr="002C4944">
        <w:tc>
          <w:tcPr>
            <w:tcW w:w="569" w:type="dxa"/>
            <w:tcBorders>
              <w:left w:val="single" w:sz="2" w:space="0" w:color="000000"/>
              <w:bottom w:val="single" w:sz="2" w:space="0" w:color="000000"/>
            </w:tcBorders>
          </w:tcPr>
          <w:p w:rsidR="000F4115" w:rsidRPr="000B4306" w:rsidRDefault="000F4115" w:rsidP="002C4944">
            <w:pPr>
              <w:pStyle w:val="Contedodatabela"/>
              <w:jc w:val="both"/>
              <w:rPr>
                <w:bCs/>
                <w:sz w:val="24"/>
                <w:szCs w:val="24"/>
              </w:rPr>
            </w:pPr>
            <w:r w:rsidRPr="000B4306">
              <w:rPr>
                <w:bCs/>
                <w:sz w:val="24"/>
                <w:szCs w:val="24"/>
              </w:rPr>
              <w:t>IV</w:t>
            </w:r>
          </w:p>
        </w:tc>
        <w:tc>
          <w:tcPr>
            <w:tcW w:w="3165" w:type="dxa"/>
            <w:tcBorders>
              <w:left w:val="single" w:sz="2" w:space="0" w:color="000000"/>
              <w:bottom w:val="single" w:sz="2" w:space="0" w:color="000000"/>
            </w:tcBorders>
          </w:tcPr>
          <w:p w:rsidR="000F4115" w:rsidRPr="000B4306" w:rsidRDefault="000F4115" w:rsidP="002C4944">
            <w:pPr>
              <w:jc w:val="both"/>
              <w:rPr>
                <w:bCs/>
                <w:sz w:val="24"/>
                <w:szCs w:val="24"/>
              </w:rPr>
            </w:pPr>
            <w:r w:rsidRPr="000B4306">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0F4115" w:rsidRPr="000B4306" w:rsidRDefault="000F4115" w:rsidP="002C4944">
            <w:pPr>
              <w:jc w:val="center"/>
              <w:rPr>
                <w:bCs/>
                <w:sz w:val="24"/>
                <w:szCs w:val="24"/>
              </w:rPr>
            </w:pPr>
            <w:r w:rsidRPr="000B4306">
              <w:rPr>
                <w:bCs/>
                <w:sz w:val="24"/>
                <w:szCs w:val="24"/>
              </w:rPr>
              <w:t xml:space="preserve">VIII </w:t>
            </w:r>
          </w:p>
          <w:p w:rsidR="000F4115" w:rsidRPr="000B4306" w:rsidRDefault="000F4115" w:rsidP="002C4944">
            <w:pPr>
              <w:jc w:val="center"/>
              <w:rPr>
                <w:bCs/>
                <w:sz w:val="24"/>
                <w:szCs w:val="24"/>
              </w:rPr>
            </w:pPr>
            <w:r w:rsidRPr="000B4306">
              <w:rPr>
                <w:bCs/>
                <w:sz w:val="24"/>
                <w:szCs w:val="24"/>
              </w:rPr>
              <w:t xml:space="preserve">IX </w:t>
            </w:r>
          </w:p>
          <w:p w:rsidR="000F4115" w:rsidRPr="000B4306" w:rsidRDefault="000F4115" w:rsidP="002C4944">
            <w:pPr>
              <w:jc w:val="center"/>
              <w:rPr>
                <w:bCs/>
                <w:sz w:val="24"/>
                <w:szCs w:val="24"/>
              </w:rPr>
            </w:pPr>
            <w:r w:rsidRPr="000B4306">
              <w:rPr>
                <w:bCs/>
                <w:sz w:val="24"/>
                <w:szCs w:val="24"/>
              </w:rPr>
              <w:t xml:space="preserve">X </w:t>
            </w:r>
          </w:p>
          <w:p w:rsidR="000F4115" w:rsidRPr="000B4306" w:rsidRDefault="000F4115" w:rsidP="002C4944">
            <w:pPr>
              <w:jc w:val="center"/>
              <w:rPr>
                <w:bCs/>
                <w:sz w:val="24"/>
                <w:szCs w:val="24"/>
              </w:rPr>
            </w:pPr>
            <w:r w:rsidRPr="000B4306">
              <w:rPr>
                <w:bCs/>
                <w:sz w:val="24"/>
                <w:szCs w:val="24"/>
              </w:rPr>
              <w:t xml:space="preserve">XI </w:t>
            </w:r>
          </w:p>
          <w:p w:rsidR="000F4115" w:rsidRPr="000B4306" w:rsidRDefault="000F4115" w:rsidP="002C4944">
            <w:pPr>
              <w:jc w:val="center"/>
              <w:rPr>
                <w:bCs/>
                <w:sz w:val="24"/>
                <w:szCs w:val="24"/>
              </w:rPr>
            </w:pPr>
            <w:r w:rsidRPr="000B4306">
              <w:rPr>
                <w:bCs/>
                <w:sz w:val="24"/>
                <w:szCs w:val="24"/>
              </w:rPr>
              <w:t xml:space="preserve">XII </w:t>
            </w:r>
          </w:p>
          <w:p w:rsidR="000F4115" w:rsidRPr="000B4306" w:rsidRDefault="000F4115" w:rsidP="002C4944">
            <w:pPr>
              <w:jc w:val="center"/>
              <w:rPr>
                <w:bCs/>
                <w:sz w:val="24"/>
                <w:szCs w:val="24"/>
              </w:rPr>
            </w:pPr>
          </w:p>
          <w:p w:rsidR="000F4115" w:rsidRPr="000B4306" w:rsidRDefault="000F4115" w:rsidP="002C4944">
            <w:pPr>
              <w:jc w:val="both"/>
              <w:rPr>
                <w:bCs/>
                <w:sz w:val="24"/>
                <w:szCs w:val="24"/>
              </w:rPr>
            </w:pPr>
            <w:r w:rsidRPr="000B4306">
              <w:rPr>
                <w:bCs/>
                <w:sz w:val="24"/>
                <w:szCs w:val="24"/>
              </w:rPr>
              <w:t>Obs. 1: Pode ser aplicada cumulativamente com multa (art. 156, § 7º).</w:t>
            </w:r>
          </w:p>
        </w:tc>
      </w:tr>
    </w:tbl>
    <w:p w:rsidR="000F4115" w:rsidRPr="000B4306" w:rsidRDefault="000F4115" w:rsidP="000F4115">
      <w:pPr>
        <w:jc w:val="both"/>
        <w:rPr>
          <w:bCs/>
          <w:sz w:val="24"/>
          <w:szCs w:val="24"/>
        </w:rPr>
      </w:pPr>
    </w:p>
    <w:p w:rsidR="000F4115" w:rsidRPr="000B4306" w:rsidRDefault="000F4115" w:rsidP="000F4115">
      <w:pPr>
        <w:jc w:val="both"/>
        <w:rPr>
          <w:bCs/>
          <w:sz w:val="24"/>
          <w:szCs w:val="24"/>
        </w:rPr>
      </w:pPr>
      <w:r w:rsidRPr="000B4306">
        <w:rPr>
          <w:bCs/>
          <w:sz w:val="24"/>
          <w:szCs w:val="24"/>
        </w:rPr>
        <w:t>16.6. Na aplicação das sanções serão considerados (art. 156, § 1º da Lei nº 14.133/2021):</w:t>
      </w:r>
    </w:p>
    <w:p w:rsidR="000F4115" w:rsidRPr="000B4306" w:rsidRDefault="000F4115" w:rsidP="000F4115">
      <w:pPr>
        <w:jc w:val="both"/>
        <w:rPr>
          <w:bCs/>
          <w:sz w:val="24"/>
          <w:szCs w:val="24"/>
        </w:rPr>
      </w:pPr>
      <w:r w:rsidRPr="000B4306">
        <w:rPr>
          <w:bCs/>
          <w:sz w:val="24"/>
          <w:szCs w:val="24"/>
        </w:rPr>
        <w:t xml:space="preserve">I - </w:t>
      </w:r>
      <w:r w:rsidRPr="000B4306">
        <w:rPr>
          <w:bCs/>
          <w:sz w:val="24"/>
          <w:szCs w:val="24"/>
        </w:rPr>
        <w:tab/>
        <w:t>A natureza e a gravidade da infração cometida;</w:t>
      </w:r>
    </w:p>
    <w:p w:rsidR="000F4115" w:rsidRPr="000B4306" w:rsidRDefault="000F4115" w:rsidP="000F4115">
      <w:pPr>
        <w:jc w:val="both"/>
        <w:rPr>
          <w:bCs/>
          <w:sz w:val="24"/>
          <w:szCs w:val="24"/>
        </w:rPr>
      </w:pPr>
      <w:r w:rsidRPr="000B4306">
        <w:rPr>
          <w:bCs/>
          <w:sz w:val="24"/>
          <w:szCs w:val="24"/>
        </w:rPr>
        <w:t xml:space="preserve">II - </w:t>
      </w:r>
      <w:r w:rsidRPr="000B4306">
        <w:rPr>
          <w:bCs/>
          <w:sz w:val="24"/>
          <w:szCs w:val="24"/>
        </w:rPr>
        <w:tab/>
        <w:t>As peculiaridades do caso concreto;</w:t>
      </w:r>
    </w:p>
    <w:p w:rsidR="000F4115" w:rsidRPr="000B4306" w:rsidRDefault="000F4115" w:rsidP="000F4115">
      <w:pPr>
        <w:jc w:val="both"/>
        <w:rPr>
          <w:bCs/>
          <w:sz w:val="24"/>
          <w:szCs w:val="24"/>
        </w:rPr>
      </w:pPr>
      <w:r w:rsidRPr="000B4306">
        <w:rPr>
          <w:bCs/>
          <w:sz w:val="24"/>
          <w:szCs w:val="24"/>
        </w:rPr>
        <w:lastRenderedPageBreak/>
        <w:t xml:space="preserve">III - </w:t>
      </w:r>
      <w:r w:rsidRPr="000B4306">
        <w:rPr>
          <w:bCs/>
          <w:sz w:val="24"/>
          <w:szCs w:val="24"/>
        </w:rPr>
        <w:tab/>
        <w:t>As circunstâncias agravantes ou atenuantes;</w:t>
      </w:r>
    </w:p>
    <w:p w:rsidR="000F4115" w:rsidRPr="000B4306" w:rsidRDefault="000F4115" w:rsidP="000F4115">
      <w:pPr>
        <w:jc w:val="both"/>
        <w:rPr>
          <w:bCs/>
          <w:sz w:val="24"/>
          <w:szCs w:val="24"/>
        </w:rPr>
      </w:pPr>
      <w:r w:rsidRPr="000B4306">
        <w:rPr>
          <w:bCs/>
          <w:sz w:val="24"/>
          <w:szCs w:val="24"/>
        </w:rPr>
        <w:t xml:space="preserve">IV - </w:t>
      </w:r>
      <w:r w:rsidRPr="000B4306">
        <w:rPr>
          <w:bCs/>
          <w:sz w:val="24"/>
          <w:szCs w:val="24"/>
        </w:rPr>
        <w:tab/>
        <w:t>Os danos que dela provierem para a Administração Pública;</w:t>
      </w:r>
    </w:p>
    <w:p w:rsidR="000F4115" w:rsidRPr="000B4306" w:rsidRDefault="000F4115" w:rsidP="000F4115">
      <w:pPr>
        <w:jc w:val="both"/>
        <w:rPr>
          <w:bCs/>
          <w:sz w:val="24"/>
          <w:szCs w:val="24"/>
        </w:rPr>
      </w:pPr>
      <w:r w:rsidRPr="000B4306">
        <w:rPr>
          <w:bCs/>
          <w:sz w:val="24"/>
          <w:szCs w:val="24"/>
        </w:rPr>
        <w:t xml:space="preserve">V - </w:t>
      </w:r>
      <w:r w:rsidRPr="000B4306">
        <w:rPr>
          <w:bCs/>
          <w:sz w:val="24"/>
          <w:szCs w:val="24"/>
        </w:rPr>
        <w:tab/>
        <w:t>A implantação ou o aperfeiçoamento de programa de integridade, conforme normas e orientações dos órgãos de controle.</w:t>
      </w:r>
    </w:p>
    <w:p w:rsidR="000F4115" w:rsidRPr="000B4306" w:rsidRDefault="000F4115" w:rsidP="000F4115">
      <w:pPr>
        <w:jc w:val="both"/>
        <w:rPr>
          <w:bCs/>
          <w:sz w:val="24"/>
          <w:szCs w:val="24"/>
        </w:rPr>
      </w:pPr>
      <w:r w:rsidRPr="000B4306">
        <w:rPr>
          <w:bCs/>
          <w:sz w:val="24"/>
          <w:szCs w:val="24"/>
        </w:rPr>
        <w:t>16.7 Para aplicação das sanções (</w:t>
      </w:r>
      <w:proofErr w:type="spellStart"/>
      <w:r w:rsidRPr="000B4306">
        <w:rPr>
          <w:bCs/>
          <w:sz w:val="24"/>
          <w:szCs w:val="24"/>
        </w:rPr>
        <w:t>arts</w:t>
      </w:r>
      <w:proofErr w:type="spellEnd"/>
      <w:r w:rsidRPr="000B4306">
        <w:rPr>
          <w:bCs/>
          <w:sz w:val="24"/>
          <w:szCs w:val="24"/>
        </w:rPr>
        <w:t>. 156, § 6º, I, 157 e 158 da Lei nº 14.133/2021):</w:t>
      </w:r>
    </w:p>
    <w:p w:rsidR="000F4115" w:rsidRPr="000B4306" w:rsidRDefault="000F4115" w:rsidP="000F4115">
      <w:pPr>
        <w:ind w:left="510"/>
        <w:jc w:val="both"/>
        <w:rPr>
          <w:bCs/>
          <w:sz w:val="24"/>
          <w:szCs w:val="24"/>
        </w:rPr>
      </w:pPr>
      <w:r w:rsidRPr="000B4306">
        <w:rPr>
          <w:bCs/>
          <w:sz w:val="24"/>
          <w:szCs w:val="24"/>
        </w:rPr>
        <w:t>I - Inciso II do item 16.5: será facultada a defesa do interessado no prazo de 15 (quinze) dias úteis, contado da data de sua intimação;</w:t>
      </w:r>
    </w:p>
    <w:p w:rsidR="000F4115" w:rsidRPr="000B4306" w:rsidRDefault="000F4115" w:rsidP="000F4115">
      <w:pPr>
        <w:ind w:left="510"/>
        <w:jc w:val="both"/>
        <w:rPr>
          <w:bCs/>
          <w:sz w:val="24"/>
          <w:szCs w:val="24"/>
        </w:rPr>
      </w:pPr>
      <w:r w:rsidRPr="000B4306">
        <w:rPr>
          <w:bCs/>
          <w:sz w:val="24"/>
          <w:szCs w:val="24"/>
        </w:rPr>
        <w:t xml:space="preserve">II - Incisos III e IV do item 16.5: </w:t>
      </w:r>
    </w:p>
    <w:p w:rsidR="000F4115" w:rsidRPr="000B4306" w:rsidRDefault="000F4115" w:rsidP="000F4115">
      <w:pPr>
        <w:ind w:left="850"/>
        <w:jc w:val="both"/>
        <w:rPr>
          <w:bCs/>
          <w:sz w:val="24"/>
          <w:szCs w:val="24"/>
        </w:rPr>
      </w:pPr>
      <w:r w:rsidRPr="000B4306">
        <w:rPr>
          <w:bCs/>
          <w:sz w:val="24"/>
          <w:szCs w:val="24"/>
        </w:rPr>
        <w:t>a)</w:t>
      </w:r>
      <w:r w:rsidRPr="000B4306">
        <w:rPr>
          <w:bCs/>
          <w:sz w:val="24"/>
          <w:szCs w:val="24"/>
        </w:rPr>
        <w:tab/>
        <w:t>Instauração de processo de responsabilização, a ser conduzido por comissão composta de 2 (dois) ou mais servidores estáveis, que avaliará fatos e circunstâncias conhecidos;</w:t>
      </w:r>
    </w:p>
    <w:p w:rsidR="000F4115" w:rsidRPr="000B4306" w:rsidRDefault="000F4115" w:rsidP="000F4115">
      <w:pPr>
        <w:ind w:left="850"/>
        <w:jc w:val="both"/>
        <w:rPr>
          <w:bCs/>
          <w:sz w:val="24"/>
          <w:szCs w:val="24"/>
        </w:rPr>
      </w:pPr>
      <w:r w:rsidRPr="000B4306">
        <w:rPr>
          <w:bCs/>
          <w:sz w:val="24"/>
          <w:szCs w:val="24"/>
        </w:rPr>
        <w:t>b)</w:t>
      </w:r>
      <w:r w:rsidRPr="000B4306">
        <w:rPr>
          <w:bCs/>
          <w:sz w:val="24"/>
          <w:szCs w:val="24"/>
        </w:rPr>
        <w:tab/>
        <w:t>O licitante ou o contratado será intimada para, no prazo de 15 (quinze) dias úteis, contado da data de intimação, apresentar defesa escrita e especificar as provas que pretenda produzir;</w:t>
      </w:r>
    </w:p>
    <w:p w:rsidR="000F4115" w:rsidRPr="000B4306" w:rsidRDefault="000F4115" w:rsidP="000F4115">
      <w:pPr>
        <w:ind w:left="850"/>
        <w:jc w:val="both"/>
        <w:rPr>
          <w:bCs/>
          <w:sz w:val="24"/>
          <w:szCs w:val="24"/>
        </w:rPr>
      </w:pPr>
      <w:r w:rsidRPr="000B4306">
        <w:rPr>
          <w:bCs/>
          <w:sz w:val="24"/>
          <w:szCs w:val="24"/>
        </w:rPr>
        <w:t>c)</w:t>
      </w:r>
      <w:r w:rsidRPr="000B4306">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0F4115" w:rsidRPr="000B4306" w:rsidRDefault="000F4115" w:rsidP="000F4115">
      <w:pPr>
        <w:ind w:left="850"/>
        <w:jc w:val="both"/>
        <w:rPr>
          <w:bCs/>
          <w:sz w:val="24"/>
          <w:szCs w:val="24"/>
        </w:rPr>
      </w:pPr>
      <w:r w:rsidRPr="000B4306">
        <w:rPr>
          <w:bCs/>
          <w:sz w:val="24"/>
          <w:szCs w:val="24"/>
        </w:rPr>
        <w:t>d)</w:t>
      </w:r>
      <w:r w:rsidRPr="000B4306">
        <w:rPr>
          <w:bCs/>
          <w:sz w:val="24"/>
          <w:szCs w:val="24"/>
        </w:rPr>
        <w:tab/>
        <w:t>Serão indeferidas pela comissão, mediante decisão fundamentada, provas ilícitas, impertinentes, desnecessárias, protelatórias ou intempestivas;</w:t>
      </w:r>
    </w:p>
    <w:p w:rsidR="000F4115" w:rsidRPr="000B4306" w:rsidRDefault="000F4115" w:rsidP="000F4115">
      <w:pPr>
        <w:ind w:left="850"/>
        <w:jc w:val="both"/>
        <w:rPr>
          <w:bCs/>
          <w:sz w:val="24"/>
          <w:szCs w:val="24"/>
        </w:rPr>
      </w:pPr>
      <w:r w:rsidRPr="000B4306">
        <w:rPr>
          <w:bCs/>
          <w:sz w:val="24"/>
          <w:szCs w:val="24"/>
        </w:rPr>
        <w:t>e)</w:t>
      </w:r>
      <w:r w:rsidRPr="000B4306">
        <w:rPr>
          <w:bCs/>
          <w:sz w:val="24"/>
          <w:szCs w:val="24"/>
        </w:rPr>
        <w:tab/>
        <w:t>A sanção prevista no inciso IV do item 23.1 será precedida de análise jurídica e será de competência exclusiva de secretário municipal (art. 156, § 6º, I da Lei nº 14.133/2021);</w:t>
      </w:r>
    </w:p>
    <w:p w:rsidR="000F4115" w:rsidRPr="000B4306" w:rsidRDefault="000F4115" w:rsidP="000F4115">
      <w:pPr>
        <w:ind w:left="850"/>
        <w:jc w:val="both"/>
        <w:rPr>
          <w:bCs/>
          <w:sz w:val="24"/>
          <w:szCs w:val="24"/>
        </w:rPr>
      </w:pPr>
      <w:r w:rsidRPr="000B4306">
        <w:rPr>
          <w:bCs/>
          <w:sz w:val="24"/>
          <w:szCs w:val="24"/>
        </w:rPr>
        <w:t>f)</w:t>
      </w:r>
      <w:r w:rsidRPr="000B4306">
        <w:rPr>
          <w:bCs/>
          <w:sz w:val="24"/>
          <w:szCs w:val="24"/>
        </w:rPr>
        <w:tab/>
        <w:t>A prescrição ocorrerá em 5 (cinco) anos, contados da ciência da infração pela Administração Pública Municipal, e será:</w:t>
      </w:r>
    </w:p>
    <w:p w:rsidR="000F4115" w:rsidRPr="000B4306" w:rsidRDefault="000F4115" w:rsidP="000F4115">
      <w:pPr>
        <w:ind w:left="1417"/>
        <w:jc w:val="both"/>
        <w:rPr>
          <w:bCs/>
          <w:sz w:val="24"/>
          <w:szCs w:val="24"/>
        </w:rPr>
      </w:pPr>
      <w:r w:rsidRPr="000B4306">
        <w:rPr>
          <w:bCs/>
          <w:sz w:val="24"/>
          <w:szCs w:val="24"/>
        </w:rPr>
        <w:t>i) Interrompida pela instauração do processo de responsabilização a que se refere este item;</w:t>
      </w:r>
    </w:p>
    <w:p w:rsidR="000F4115" w:rsidRPr="000B4306" w:rsidRDefault="000F4115" w:rsidP="000F4115">
      <w:pPr>
        <w:ind w:left="1417"/>
        <w:jc w:val="both"/>
        <w:rPr>
          <w:bCs/>
          <w:sz w:val="24"/>
          <w:szCs w:val="24"/>
        </w:rPr>
      </w:pPr>
      <w:proofErr w:type="spellStart"/>
      <w:r w:rsidRPr="000B4306">
        <w:rPr>
          <w:bCs/>
          <w:sz w:val="24"/>
          <w:szCs w:val="24"/>
        </w:rPr>
        <w:t>ii</w:t>
      </w:r>
      <w:proofErr w:type="spellEnd"/>
      <w:r w:rsidRPr="000B4306">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0F4115" w:rsidRPr="000B4306" w:rsidRDefault="000F4115" w:rsidP="000F4115">
      <w:pPr>
        <w:ind w:left="1417"/>
        <w:jc w:val="both"/>
        <w:rPr>
          <w:bCs/>
          <w:sz w:val="24"/>
          <w:szCs w:val="24"/>
        </w:rPr>
      </w:pPr>
      <w:proofErr w:type="spellStart"/>
      <w:r w:rsidRPr="000B4306">
        <w:rPr>
          <w:bCs/>
          <w:sz w:val="24"/>
          <w:szCs w:val="24"/>
        </w:rPr>
        <w:t>iii</w:t>
      </w:r>
      <w:proofErr w:type="spellEnd"/>
      <w:r w:rsidRPr="000B4306">
        <w:rPr>
          <w:bCs/>
          <w:sz w:val="24"/>
          <w:szCs w:val="24"/>
        </w:rPr>
        <w:t>) Suspensa por decisão judicial que inviabilize a conclusão da apuração administrativa.</w:t>
      </w:r>
    </w:p>
    <w:p w:rsidR="000F4115" w:rsidRPr="000B4306" w:rsidRDefault="000F4115" w:rsidP="000F4115">
      <w:pPr>
        <w:jc w:val="both"/>
        <w:rPr>
          <w:bCs/>
          <w:sz w:val="24"/>
          <w:szCs w:val="24"/>
        </w:rPr>
      </w:pPr>
      <w:r w:rsidRPr="000B4306">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0F4115" w:rsidRPr="000B4306" w:rsidRDefault="000F4115" w:rsidP="000F4115">
      <w:pPr>
        <w:jc w:val="both"/>
        <w:rPr>
          <w:bCs/>
          <w:sz w:val="24"/>
          <w:szCs w:val="24"/>
        </w:rPr>
      </w:pPr>
      <w:r w:rsidRPr="000B4306">
        <w:rPr>
          <w:bCs/>
          <w:sz w:val="24"/>
          <w:szCs w:val="24"/>
        </w:rPr>
        <w:t>16.9. A aplicação das sanções não exclui, em hipótese alguma, a obrigação de reparação integral do dano causado à Administração Pública Municipal (art. 156, § 9º da Lei nº 14.133/2021).</w:t>
      </w:r>
    </w:p>
    <w:p w:rsidR="000F4115" w:rsidRPr="000B4306" w:rsidRDefault="000F4115" w:rsidP="000F4115">
      <w:pPr>
        <w:jc w:val="both"/>
        <w:rPr>
          <w:bCs/>
          <w:sz w:val="24"/>
          <w:szCs w:val="24"/>
        </w:rPr>
      </w:pPr>
      <w:r w:rsidRPr="000B4306">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0F4115" w:rsidRPr="000B4306" w:rsidRDefault="000F4115" w:rsidP="000F4115">
      <w:pPr>
        <w:jc w:val="both"/>
        <w:rPr>
          <w:bCs/>
          <w:sz w:val="24"/>
          <w:szCs w:val="24"/>
        </w:rPr>
      </w:pPr>
      <w:r w:rsidRPr="000B4306">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0F4115" w:rsidRPr="000B4306" w:rsidRDefault="000F4115" w:rsidP="000F4115">
      <w:pPr>
        <w:jc w:val="both"/>
        <w:rPr>
          <w:bCs/>
          <w:sz w:val="24"/>
          <w:szCs w:val="24"/>
        </w:rPr>
      </w:pPr>
      <w:r w:rsidRPr="000B4306">
        <w:rPr>
          <w:bCs/>
          <w:sz w:val="24"/>
          <w:szCs w:val="24"/>
        </w:rPr>
        <w:lastRenderedPageBreak/>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0B4306">
        <w:rPr>
          <w:bCs/>
          <w:sz w:val="24"/>
          <w:szCs w:val="24"/>
        </w:rPr>
        <w:t>Ceis</w:t>
      </w:r>
      <w:proofErr w:type="spellEnd"/>
      <w:r w:rsidRPr="000B4306">
        <w:rPr>
          <w:bCs/>
          <w:sz w:val="24"/>
          <w:szCs w:val="24"/>
        </w:rPr>
        <w:t>) e no Cadastro Nacional de Empresas Punidas (</w:t>
      </w:r>
      <w:proofErr w:type="spellStart"/>
      <w:r w:rsidRPr="000B4306">
        <w:rPr>
          <w:bCs/>
          <w:sz w:val="24"/>
          <w:szCs w:val="24"/>
        </w:rPr>
        <w:t>Cnep</w:t>
      </w:r>
      <w:proofErr w:type="spellEnd"/>
      <w:r w:rsidRPr="000B4306">
        <w:rPr>
          <w:bCs/>
          <w:sz w:val="24"/>
          <w:szCs w:val="24"/>
        </w:rPr>
        <w:t>), instituídos no âmbito do Poder Executivo federal (art. 161 da Lei nº 14.133/2021).</w:t>
      </w:r>
    </w:p>
    <w:p w:rsidR="000F4115" w:rsidRPr="000B4306" w:rsidRDefault="000F4115" w:rsidP="000F4115">
      <w:pPr>
        <w:jc w:val="both"/>
        <w:rPr>
          <w:sz w:val="24"/>
          <w:szCs w:val="24"/>
        </w:rPr>
      </w:pPr>
      <w:r w:rsidRPr="000B4306">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0F4115" w:rsidRPr="000B4306" w:rsidRDefault="000F4115" w:rsidP="000F4115">
      <w:pPr>
        <w:jc w:val="both"/>
        <w:rPr>
          <w:bCs/>
          <w:sz w:val="24"/>
          <w:szCs w:val="24"/>
        </w:rPr>
      </w:pPr>
      <w:r w:rsidRPr="000B4306">
        <w:rPr>
          <w:bCs/>
          <w:sz w:val="24"/>
          <w:szCs w:val="24"/>
        </w:rPr>
        <w:t>16.14. O atraso injustificado na execução do contrato sujeitará o contratado a multa de mora, na forma prevista no inciso II do item 16.5 (art. 162 da Lei nº 14.133/2021).</w:t>
      </w:r>
    </w:p>
    <w:p w:rsidR="000F4115" w:rsidRPr="000B4306" w:rsidRDefault="000F4115" w:rsidP="000F4115">
      <w:pPr>
        <w:jc w:val="both"/>
        <w:rPr>
          <w:bCs/>
          <w:sz w:val="24"/>
          <w:szCs w:val="24"/>
        </w:rPr>
      </w:pPr>
      <w:r w:rsidRPr="000B4306">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0F4115" w:rsidRPr="000B4306" w:rsidRDefault="000F4115" w:rsidP="000F4115">
      <w:pPr>
        <w:jc w:val="both"/>
        <w:rPr>
          <w:bCs/>
          <w:sz w:val="24"/>
          <w:szCs w:val="24"/>
        </w:rPr>
      </w:pPr>
      <w:r w:rsidRPr="000B4306">
        <w:rPr>
          <w:bCs/>
          <w:sz w:val="24"/>
          <w:szCs w:val="24"/>
        </w:rPr>
        <w:t>16.15. É admitida a reabilitação do licitante ou contratado perante o Município de Águas Frias, exigidos, cumulativamente (art. 163 da Lei nº 14.133/2021).</w:t>
      </w:r>
    </w:p>
    <w:p w:rsidR="000F4115" w:rsidRPr="000B4306" w:rsidRDefault="000F4115" w:rsidP="000F4115">
      <w:pPr>
        <w:ind w:left="567"/>
        <w:jc w:val="both"/>
        <w:rPr>
          <w:bCs/>
          <w:sz w:val="24"/>
          <w:szCs w:val="24"/>
        </w:rPr>
      </w:pPr>
      <w:r w:rsidRPr="000B4306">
        <w:rPr>
          <w:bCs/>
          <w:sz w:val="24"/>
          <w:szCs w:val="24"/>
        </w:rPr>
        <w:t>I - Reparação integral do dano causado à Administração Pública Municipal;</w:t>
      </w:r>
    </w:p>
    <w:p w:rsidR="000F4115" w:rsidRPr="000B4306" w:rsidRDefault="000F4115" w:rsidP="000F4115">
      <w:pPr>
        <w:ind w:left="567"/>
        <w:jc w:val="both"/>
        <w:rPr>
          <w:bCs/>
          <w:sz w:val="24"/>
          <w:szCs w:val="24"/>
        </w:rPr>
      </w:pPr>
      <w:r w:rsidRPr="000B4306">
        <w:rPr>
          <w:bCs/>
          <w:sz w:val="24"/>
          <w:szCs w:val="24"/>
        </w:rPr>
        <w:t>II - Pagamento da multa;</w:t>
      </w:r>
    </w:p>
    <w:p w:rsidR="000F4115" w:rsidRPr="000B4306" w:rsidRDefault="000F4115" w:rsidP="000F4115">
      <w:pPr>
        <w:ind w:left="567"/>
        <w:jc w:val="both"/>
        <w:rPr>
          <w:bCs/>
          <w:sz w:val="24"/>
          <w:szCs w:val="24"/>
        </w:rPr>
      </w:pPr>
      <w:r w:rsidRPr="000B4306">
        <w:rPr>
          <w:bCs/>
          <w:sz w:val="24"/>
          <w:szCs w:val="24"/>
        </w:rPr>
        <w:t>III - Transcurso do prazo mínimo de 1 (um) ano da aplicação da penalidade, no caso de impedimento de licitar e contratar, ou de 3 (três) anos da aplicação da penalidade, no caso de declaração de inidoneidade;</w:t>
      </w:r>
    </w:p>
    <w:p w:rsidR="000F4115" w:rsidRPr="000B4306" w:rsidRDefault="000F4115" w:rsidP="000F4115">
      <w:pPr>
        <w:ind w:left="567"/>
        <w:jc w:val="both"/>
        <w:rPr>
          <w:bCs/>
          <w:sz w:val="24"/>
          <w:szCs w:val="24"/>
        </w:rPr>
      </w:pPr>
      <w:r w:rsidRPr="000B4306">
        <w:rPr>
          <w:bCs/>
          <w:sz w:val="24"/>
          <w:szCs w:val="24"/>
        </w:rPr>
        <w:t>IV - Cumprimento das condições de reabilitação definidas no ato punitivo;</w:t>
      </w:r>
    </w:p>
    <w:p w:rsidR="000F4115" w:rsidRPr="000B4306" w:rsidRDefault="000F4115" w:rsidP="000F4115">
      <w:pPr>
        <w:ind w:left="567"/>
        <w:jc w:val="both"/>
        <w:rPr>
          <w:bCs/>
          <w:sz w:val="24"/>
          <w:szCs w:val="24"/>
        </w:rPr>
      </w:pPr>
      <w:r w:rsidRPr="000B4306">
        <w:rPr>
          <w:bCs/>
          <w:sz w:val="24"/>
          <w:szCs w:val="24"/>
        </w:rPr>
        <w:t>V - Análise jurídica prévia, com posicionamento conclusivo quanto ao cumprimento dos requisitos definidos neste item.</w:t>
      </w:r>
    </w:p>
    <w:p w:rsidR="000F4115" w:rsidRPr="000B4306" w:rsidRDefault="000F4115" w:rsidP="000F4115">
      <w:pPr>
        <w:jc w:val="both"/>
        <w:rPr>
          <w:sz w:val="24"/>
          <w:szCs w:val="24"/>
        </w:rPr>
      </w:pPr>
      <w:r w:rsidRPr="000B4306">
        <w:rPr>
          <w:bCs/>
          <w:sz w:val="24"/>
          <w:szCs w:val="24"/>
        </w:rPr>
        <w:t xml:space="preserve">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 </w:t>
      </w:r>
      <w:r w:rsidRPr="000B4306">
        <w:rPr>
          <w:bCs/>
          <w:color w:val="000000"/>
          <w:sz w:val="24"/>
          <w:szCs w:val="24"/>
        </w:rPr>
        <w:t>16.5</w:t>
      </w:r>
      <w:r w:rsidRPr="000B4306">
        <w:rPr>
          <w:bCs/>
          <w:sz w:val="24"/>
          <w:szCs w:val="24"/>
        </w:rPr>
        <w:t xml:space="preserve">  exigirá, como condição de reabilitação do licitante ou contratado, a implantação ou aperfeiçoamento de programa de integridade pelo responsável (art. 163, parágrafo único da Lei nº 14.133/2021).</w:t>
      </w:r>
    </w:p>
    <w:p w:rsidR="000F4115" w:rsidRPr="000B4306" w:rsidRDefault="000F4115" w:rsidP="000F4115">
      <w:pPr>
        <w:jc w:val="both"/>
        <w:rPr>
          <w:b/>
          <w:bCs/>
          <w:sz w:val="24"/>
          <w:szCs w:val="24"/>
        </w:rPr>
      </w:pPr>
    </w:p>
    <w:p w:rsidR="000F4115" w:rsidRPr="000B4306" w:rsidRDefault="000F4115" w:rsidP="000F4115">
      <w:pPr>
        <w:jc w:val="both"/>
        <w:rPr>
          <w:b/>
          <w:sz w:val="24"/>
          <w:szCs w:val="24"/>
        </w:rPr>
      </w:pPr>
      <w:r w:rsidRPr="000B4306">
        <w:rPr>
          <w:b/>
          <w:sz w:val="24"/>
          <w:szCs w:val="24"/>
        </w:rPr>
        <w:t>17. OBRIGAÇÃO DO CONTRATADO DE MANTER, DURANTE TODA A EXECUÇÃO DO CONTRATO, EM COMPATIBILIDADE COM AS OBRIGAÇÕES POR ELE ASSUMIDAS, TODAS AS CONDIÇÕES EXIGIDAS PARA A HABILITAÇÃO NA LICITAÇÃO (art. 92, XVI)</w:t>
      </w:r>
    </w:p>
    <w:p w:rsidR="000F4115" w:rsidRPr="000B4306" w:rsidRDefault="000F4115" w:rsidP="000F4115">
      <w:pPr>
        <w:jc w:val="both"/>
        <w:rPr>
          <w:b/>
          <w:sz w:val="24"/>
          <w:szCs w:val="24"/>
        </w:rPr>
      </w:pPr>
    </w:p>
    <w:p w:rsidR="000F4115" w:rsidRPr="000B4306" w:rsidRDefault="000F4115" w:rsidP="000F4115">
      <w:pPr>
        <w:jc w:val="both"/>
        <w:rPr>
          <w:sz w:val="24"/>
          <w:szCs w:val="24"/>
        </w:rPr>
      </w:pPr>
      <w:r w:rsidRPr="000B4306">
        <w:rPr>
          <w:sz w:val="24"/>
          <w:szCs w:val="24"/>
        </w:rPr>
        <w:t>17.1. O CONTRATADO fica obrigado a manter, durante toda a execução do contrato, em compatibilidade com as obrigações por ele assumidas, todas as condições exigidas para a habilitação na licitação.</w:t>
      </w:r>
    </w:p>
    <w:p w:rsidR="000F4115" w:rsidRPr="000B4306" w:rsidRDefault="000F4115" w:rsidP="000F4115">
      <w:pPr>
        <w:jc w:val="both"/>
        <w:rPr>
          <w:b/>
          <w:sz w:val="24"/>
          <w:szCs w:val="24"/>
        </w:rPr>
      </w:pPr>
    </w:p>
    <w:p w:rsidR="000F4115" w:rsidRPr="000B4306" w:rsidRDefault="000F4115" w:rsidP="000F4115">
      <w:pPr>
        <w:jc w:val="both"/>
        <w:rPr>
          <w:b/>
          <w:sz w:val="24"/>
          <w:szCs w:val="24"/>
        </w:rPr>
      </w:pPr>
      <w:r w:rsidRPr="000B4306">
        <w:rPr>
          <w:b/>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0F4115" w:rsidRPr="000B4306" w:rsidRDefault="000F4115" w:rsidP="000F4115">
      <w:pPr>
        <w:jc w:val="both"/>
        <w:rPr>
          <w:b/>
          <w:sz w:val="24"/>
          <w:szCs w:val="24"/>
        </w:rPr>
      </w:pPr>
    </w:p>
    <w:p w:rsidR="000F4115" w:rsidRPr="000B4306" w:rsidRDefault="000F4115" w:rsidP="000F4115">
      <w:pPr>
        <w:jc w:val="both"/>
        <w:rPr>
          <w:b/>
          <w:sz w:val="24"/>
          <w:szCs w:val="24"/>
        </w:rPr>
      </w:pPr>
      <w:r w:rsidRPr="000B4306">
        <w:rPr>
          <w:sz w:val="24"/>
          <w:szCs w:val="24"/>
        </w:rPr>
        <w:t>18.1. O CONTRATADO fica obrigado a cumprir as exigências de reserva de cargos prevista em lei, bem como em outras normas específicas, para pessoa com deficiência, para reabilitado da previdência social e para aprendi</w:t>
      </w:r>
      <w:r w:rsidRPr="000B4306">
        <w:rPr>
          <w:b/>
          <w:sz w:val="24"/>
          <w:szCs w:val="24"/>
        </w:rPr>
        <w:t>z.</w:t>
      </w:r>
    </w:p>
    <w:p w:rsidR="000F4115" w:rsidRPr="000B4306" w:rsidRDefault="000F4115" w:rsidP="000F4115">
      <w:pPr>
        <w:jc w:val="both"/>
        <w:rPr>
          <w:b/>
          <w:sz w:val="24"/>
          <w:szCs w:val="24"/>
        </w:rPr>
      </w:pPr>
    </w:p>
    <w:p w:rsidR="000F4115" w:rsidRPr="000B4306" w:rsidRDefault="000F4115" w:rsidP="000F4115">
      <w:pPr>
        <w:pStyle w:val="SemEspaamento"/>
        <w:jc w:val="both"/>
        <w:rPr>
          <w:rFonts w:ascii="Times New Roman" w:hAnsi="Times New Roman" w:cs="Times New Roman"/>
          <w:b/>
          <w:color w:val="000000" w:themeColor="text1"/>
          <w:sz w:val="24"/>
          <w:szCs w:val="24"/>
        </w:rPr>
      </w:pPr>
      <w:r w:rsidRPr="000B4306">
        <w:rPr>
          <w:rFonts w:ascii="Times New Roman" w:hAnsi="Times New Roman" w:cs="Times New Roman"/>
          <w:b/>
          <w:color w:val="000000" w:themeColor="text1"/>
          <w:sz w:val="24"/>
          <w:szCs w:val="24"/>
        </w:rPr>
        <w:t>19. OS CASOS DE EXTINÇÃO (art. 92, XIX)</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19.1. Constituirão motivos para extinção do contrato, devendo ser formalmente motivada nos autos do processo, assegurados o contraditório e a ampla defesa, as seguintes situações (art. 136, caput da Lei nº 14.133/2021):</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a)</w:t>
      </w:r>
      <w:r w:rsidRPr="000B4306">
        <w:rPr>
          <w:rFonts w:ascii="Times New Roman" w:hAnsi="Times New Roman" w:cs="Times New Roman"/>
          <w:sz w:val="24"/>
          <w:szCs w:val="24"/>
        </w:rPr>
        <w:tab/>
        <w:t xml:space="preserve">Não cumprimento ou cumprimento irregular de normas </w:t>
      </w:r>
      <w:proofErr w:type="spellStart"/>
      <w:r w:rsidRPr="000B4306">
        <w:rPr>
          <w:rFonts w:ascii="Times New Roman" w:hAnsi="Times New Roman" w:cs="Times New Roman"/>
          <w:sz w:val="24"/>
          <w:szCs w:val="24"/>
        </w:rPr>
        <w:t>editalícias</w:t>
      </w:r>
      <w:proofErr w:type="spellEnd"/>
      <w:r w:rsidRPr="000B4306">
        <w:rPr>
          <w:rFonts w:ascii="Times New Roman" w:hAnsi="Times New Roman" w:cs="Times New Roman"/>
          <w:sz w:val="24"/>
          <w:szCs w:val="24"/>
        </w:rPr>
        <w:t xml:space="preserve"> ou de cláusulas contratuais, de especificações, de projetos ou de prazos;</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b)</w:t>
      </w:r>
      <w:r w:rsidRPr="000B4306">
        <w:rPr>
          <w:rFonts w:ascii="Times New Roman" w:hAnsi="Times New Roman" w:cs="Times New Roman"/>
          <w:sz w:val="24"/>
          <w:szCs w:val="24"/>
        </w:rPr>
        <w:tab/>
        <w:t>Desatendimento das determinações regulares emitidas pela autoridade designada para acompanhar e fiscalizar sua execução ou por autoridade superior;</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c)</w:t>
      </w:r>
      <w:r w:rsidRPr="000B4306">
        <w:rPr>
          <w:rFonts w:ascii="Times New Roman" w:hAnsi="Times New Roman" w:cs="Times New Roman"/>
          <w:sz w:val="24"/>
          <w:szCs w:val="24"/>
        </w:rPr>
        <w:tab/>
        <w:t>Alteração social ou modificação da finalidade ou da estrutura da empresa que restrinja sua capacidade de concluir o contrato;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d)</w:t>
      </w:r>
      <w:r w:rsidRPr="000B4306">
        <w:rPr>
          <w:rFonts w:ascii="Times New Roman" w:hAnsi="Times New Roman" w:cs="Times New Roman"/>
          <w:sz w:val="24"/>
          <w:szCs w:val="24"/>
        </w:rPr>
        <w:tab/>
        <w:t>Decretação de falência ou de insolvência civil, dissolução da sociedade ou falecimento do CONTRATADO;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e)</w:t>
      </w:r>
      <w:r w:rsidRPr="000B4306">
        <w:rPr>
          <w:rFonts w:ascii="Times New Roman" w:hAnsi="Times New Roman" w:cs="Times New Roman"/>
          <w:sz w:val="24"/>
          <w:szCs w:val="24"/>
        </w:rPr>
        <w:tab/>
        <w:t>Caso fortuito ou força maior, regularmente comprovados, impeditivos da execução do contrato;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f)</w:t>
      </w:r>
      <w:r w:rsidRPr="000B4306">
        <w:rPr>
          <w:rFonts w:ascii="Times New Roman" w:hAnsi="Times New Roman" w:cs="Times New Roman"/>
          <w:sz w:val="24"/>
          <w:szCs w:val="24"/>
        </w:rPr>
        <w:tab/>
        <w:t>Atraso na obtenção da licença ambiental, ou impossibilidade de obtê-la, ou alteração substancial do anteprojeto que dela resultar, ainda que obtida no prazo previsto;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g)</w:t>
      </w:r>
      <w:r w:rsidRPr="000B4306">
        <w:rPr>
          <w:rFonts w:ascii="Times New Roman" w:hAnsi="Times New Roman" w:cs="Times New Roman"/>
          <w:sz w:val="24"/>
          <w:szCs w:val="24"/>
        </w:rPr>
        <w:tab/>
        <w:t>Atraso na liberação das áreas sujeitas a desapropriação, a desocupação ou a servidão administrativa, ou impossibilidade de liberação dessas áreas;</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h)</w:t>
      </w:r>
      <w:r w:rsidRPr="000B4306">
        <w:rPr>
          <w:rFonts w:ascii="Times New Roman" w:hAnsi="Times New Roman" w:cs="Times New Roman"/>
          <w:sz w:val="24"/>
          <w:szCs w:val="24"/>
        </w:rPr>
        <w:tab/>
        <w:t>Razões de interesse público, justificadas pela autoridade máxima do órgão;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i)</w:t>
      </w:r>
      <w:r w:rsidRPr="000B4306">
        <w:rPr>
          <w:rFonts w:ascii="Times New Roman" w:hAnsi="Times New Roman" w:cs="Times New Roman"/>
          <w:sz w:val="24"/>
          <w:szCs w:val="24"/>
        </w:rPr>
        <w:tab/>
        <w:t>Não cumprimento das obrigações relativas à reserva de cargos prevista em lei, bem como em outras normas específicas, para pessoa com deficiência, para reabilitado da Previdência Social ou para aprendiz.</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19.1.1. As hipóteses de extinção a que se referem as letras “b”, “c” e “d” do item anterior observarão as seguintes disposições (art. 136, § 3º da Lei nº 14.133/2021):</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a)</w:t>
      </w:r>
      <w:r w:rsidRPr="000B4306">
        <w:rPr>
          <w:rFonts w:ascii="Times New Roman" w:hAnsi="Times New Roman" w:cs="Times New Roman"/>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b)</w:t>
      </w:r>
      <w:r w:rsidRPr="000B4306">
        <w:rPr>
          <w:rFonts w:ascii="Times New Roman" w:hAnsi="Times New Roman" w:cs="Times New Roman"/>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19.2. O CONTRATADO terá direito à extinção do contrato nas seguintes hipóteses (art. 136, § 2º da Lei nº 14.133/2021):</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a)</w:t>
      </w:r>
      <w:r w:rsidRPr="000B4306">
        <w:rPr>
          <w:rFonts w:ascii="Times New Roman" w:hAnsi="Times New Roman" w:cs="Times New Roman"/>
          <w:sz w:val="24"/>
          <w:szCs w:val="24"/>
        </w:rPr>
        <w:tab/>
        <w:t>Supressão, por parte da Administração, de obras, serviços ou compras que acarrete modificação do valor inicial do contrato além do limite permitido no art. 125 da Lei nº 14.133/2021;</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b)</w:t>
      </w:r>
      <w:r w:rsidRPr="000B4306">
        <w:rPr>
          <w:rFonts w:ascii="Times New Roman" w:hAnsi="Times New Roman" w:cs="Times New Roman"/>
          <w:sz w:val="24"/>
          <w:szCs w:val="24"/>
        </w:rPr>
        <w:tab/>
        <w:t>Suspensão de execução do contrato, por ordem escrita da Administração, por prazo superior a 3 (três) meses;</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c)</w:t>
      </w:r>
      <w:r w:rsidRPr="000B4306">
        <w:rPr>
          <w:rFonts w:ascii="Times New Roman" w:hAnsi="Times New Roman" w:cs="Times New Roman"/>
          <w:sz w:val="24"/>
          <w:szCs w:val="24"/>
        </w:rPr>
        <w:tab/>
        <w:t>Repetidas suspensões que totalizem 90 (noventa) dias úteis, independentemente do pagamento obrigatório de indenização pelas sucessivas e contratualmente imprevistas desmobilizações e mobilizações e outras previstas;</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d)</w:t>
      </w:r>
      <w:r w:rsidRPr="000B4306">
        <w:rPr>
          <w:rFonts w:ascii="Times New Roman" w:hAnsi="Times New Roman" w:cs="Times New Roman"/>
          <w:sz w:val="24"/>
          <w:szCs w:val="24"/>
        </w:rPr>
        <w:tab/>
        <w:t>Atraso superior a 2 (dois) meses, contado da emissão da nota fiscal, dos pagamentos ou de parcelas de pagamentos devidos pela Administração por despesas de obras, serviços ou fornecimentos;</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e)</w:t>
      </w:r>
      <w:r w:rsidRPr="000B4306">
        <w:rPr>
          <w:rFonts w:ascii="Times New Roman" w:hAnsi="Times New Roman" w:cs="Times New Roman"/>
          <w:sz w:val="24"/>
          <w:szCs w:val="24"/>
        </w:rPr>
        <w:tab/>
        <w:t xml:space="preserve">Não liberação pela Administração, nos prazos contratuais, de área, local ou objeto, para execução de obra, serviço ou fornecimento, e de fontes de materiais naturais especificadas no </w:t>
      </w:r>
      <w:r w:rsidRPr="000B4306">
        <w:rPr>
          <w:rFonts w:ascii="Times New Roman" w:hAnsi="Times New Roman" w:cs="Times New Roman"/>
          <w:sz w:val="24"/>
          <w:szCs w:val="24"/>
        </w:rPr>
        <w:lastRenderedPageBreak/>
        <w:t>projeto, inclusive devido a atraso ou descumprimento das obrigações atribuídas pelo contrato à Administração relacionadas a desapropriação, a desocupação de áreas públicas ou a licenciamento ambiental.</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 3. A extinção do contrato poderá ser (art. 138 da Lei nº 14.133/2021):</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a)</w:t>
      </w:r>
      <w:r w:rsidRPr="000B4306">
        <w:rPr>
          <w:rFonts w:ascii="Times New Roman" w:hAnsi="Times New Roman" w:cs="Times New Roman"/>
          <w:sz w:val="24"/>
          <w:szCs w:val="24"/>
        </w:rPr>
        <w:tab/>
        <w:t>Determinada por ato unilateral e escrito da Administração, exceto no caso de descumprimento decorrente de sua própria conduta;</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b)</w:t>
      </w:r>
      <w:r w:rsidRPr="000B4306">
        <w:rPr>
          <w:rFonts w:ascii="Times New Roman" w:hAnsi="Times New Roman" w:cs="Times New Roman"/>
          <w:sz w:val="24"/>
          <w:szCs w:val="24"/>
        </w:rPr>
        <w:tab/>
        <w:t>Consensual, por acordo entre as partes, por conciliação, por mediação ou por comitê de resolução de disputas, desde que haja interesse da Administração;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c)</w:t>
      </w:r>
      <w:r w:rsidRPr="000B4306">
        <w:rPr>
          <w:rFonts w:ascii="Times New Roman" w:hAnsi="Times New Roman" w:cs="Times New Roman"/>
          <w:sz w:val="24"/>
          <w:szCs w:val="24"/>
        </w:rPr>
        <w:tab/>
        <w:t>Determinada por decisão arbitral, em decorrência de cláusula compromissória ou compromisso arbitral, ou por decisão judicial.</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19.3.1. A extinção determinada por ato unilateral da Administração e a extinção consensual serão precedidas de autorização escrita e fundamentada da autoridade competente e reduzidas a termo no respectivo processo.</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19.3.2. Quando a extinção decorrer de culpa exclusiva da Administração, o CONTRATADO será ressarcido pelos prejuízos regularmente comprovados que houver sofrido e terá direito a:</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a)</w:t>
      </w:r>
      <w:r w:rsidRPr="000B4306">
        <w:rPr>
          <w:rFonts w:ascii="Times New Roman" w:hAnsi="Times New Roman" w:cs="Times New Roman"/>
          <w:sz w:val="24"/>
          <w:szCs w:val="24"/>
        </w:rPr>
        <w:tab/>
        <w:t>Devolução da garantia;</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b)</w:t>
      </w:r>
      <w:r w:rsidRPr="000B4306">
        <w:rPr>
          <w:rFonts w:ascii="Times New Roman" w:hAnsi="Times New Roman" w:cs="Times New Roman"/>
          <w:sz w:val="24"/>
          <w:szCs w:val="24"/>
        </w:rPr>
        <w:tab/>
        <w:t>Pagamentos devidos pela execução do contrato até a data de extinção;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c)</w:t>
      </w:r>
      <w:r w:rsidRPr="000B4306">
        <w:rPr>
          <w:rFonts w:ascii="Times New Roman" w:hAnsi="Times New Roman" w:cs="Times New Roman"/>
          <w:sz w:val="24"/>
          <w:szCs w:val="24"/>
        </w:rPr>
        <w:tab/>
        <w:t>Pagamento do custo da desmobilização.</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19.4. A extinção determinada por ato unilateral da Administração poderá acarretar, sem prejuízo das sanções previstas na Lei nº 14.133/2021, as seguintes consequências (art. 139 da Lei nº 14.133/2021):</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a)</w:t>
      </w:r>
      <w:r w:rsidRPr="000B4306">
        <w:rPr>
          <w:rFonts w:ascii="Times New Roman" w:hAnsi="Times New Roman" w:cs="Times New Roman"/>
          <w:sz w:val="24"/>
          <w:szCs w:val="24"/>
        </w:rPr>
        <w:tab/>
        <w:t>Assunção imediata do objeto do contrato, no estado e local em que se encontrar, por ato próprio da Administração;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b)</w:t>
      </w:r>
      <w:r w:rsidRPr="000B4306">
        <w:rPr>
          <w:rFonts w:ascii="Times New Roman" w:hAnsi="Times New Roman" w:cs="Times New Roman"/>
          <w:sz w:val="24"/>
          <w:szCs w:val="24"/>
        </w:rPr>
        <w:tab/>
        <w:t>Ocupação e utilização do local, das instalações, dos equipamentos, do material e do pessoal empregados na execução do contrato e necessários à sua continuidade;</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c)</w:t>
      </w:r>
      <w:r w:rsidRPr="000B4306">
        <w:rPr>
          <w:rFonts w:ascii="Times New Roman" w:hAnsi="Times New Roman" w:cs="Times New Roman"/>
          <w:sz w:val="24"/>
          <w:szCs w:val="24"/>
        </w:rPr>
        <w:tab/>
        <w:t>Execução da garantia contratual para:</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i)</w:t>
      </w:r>
      <w:r w:rsidRPr="000B4306">
        <w:rPr>
          <w:rFonts w:ascii="Times New Roman" w:hAnsi="Times New Roman" w:cs="Times New Roman"/>
          <w:sz w:val="24"/>
          <w:szCs w:val="24"/>
        </w:rPr>
        <w:tab/>
        <w:t>Ressarcimento da Administração Pública por prejuízos decorrentes da não execução;</w:t>
      </w:r>
    </w:p>
    <w:p w:rsidR="000F4115" w:rsidRPr="000B4306" w:rsidRDefault="000F4115" w:rsidP="000F4115">
      <w:pPr>
        <w:pStyle w:val="SemEspaamento"/>
        <w:jc w:val="both"/>
        <w:rPr>
          <w:rFonts w:ascii="Times New Roman" w:hAnsi="Times New Roman" w:cs="Times New Roman"/>
          <w:sz w:val="24"/>
          <w:szCs w:val="24"/>
        </w:rPr>
      </w:pPr>
      <w:proofErr w:type="spellStart"/>
      <w:r w:rsidRPr="000B4306">
        <w:rPr>
          <w:rFonts w:ascii="Times New Roman" w:hAnsi="Times New Roman" w:cs="Times New Roman"/>
          <w:sz w:val="24"/>
          <w:szCs w:val="24"/>
        </w:rPr>
        <w:t>ii</w:t>
      </w:r>
      <w:proofErr w:type="spellEnd"/>
      <w:r w:rsidRPr="000B4306">
        <w:rPr>
          <w:rFonts w:ascii="Times New Roman" w:hAnsi="Times New Roman" w:cs="Times New Roman"/>
          <w:sz w:val="24"/>
          <w:szCs w:val="24"/>
        </w:rPr>
        <w:t>)</w:t>
      </w:r>
      <w:r w:rsidRPr="000B4306">
        <w:rPr>
          <w:rFonts w:ascii="Times New Roman" w:hAnsi="Times New Roman" w:cs="Times New Roman"/>
          <w:sz w:val="24"/>
          <w:szCs w:val="24"/>
        </w:rPr>
        <w:tab/>
        <w:t>Pagamento de verbas trabalhistas, fundiárias e previdenciárias, quando cabível;</w:t>
      </w:r>
    </w:p>
    <w:p w:rsidR="000F4115" w:rsidRPr="000B4306" w:rsidRDefault="000F4115" w:rsidP="000F4115">
      <w:pPr>
        <w:pStyle w:val="SemEspaamento"/>
        <w:jc w:val="both"/>
        <w:rPr>
          <w:rFonts w:ascii="Times New Roman" w:hAnsi="Times New Roman" w:cs="Times New Roman"/>
          <w:sz w:val="24"/>
          <w:szCs w:val="24"/>
        </w:rPr>
      </w:pPr>
      <w:proofErr w:type="spellStart"/>
      <w:r w:rsidRPr="000B4306">
        <w:rPr>
          <w:rFonts w:ascii="Times New Roman" w:hAnsi="Times New Roman" w:cs="Times New Roman"/>
          <w:sz w:val="24"/>
          <w:szCs w:val="24"/>
        </w:rPr>
        <w:t>iii</w:t>
      </w:r>
      <w:proofErr w:type="spellEnd"/>
      <w:r w:rsidRPr="000B4306">
        <w:rPr>
          <w:rFonts w:ascii="Times New Roman" w:hAnsi="Times New Roman" w:cs="Times New Roman"/>
          <w:sz w:val="24"/>
          <w:szCs w:val="24"/>
        </w:rPr>
        <w:t>)</w:t>
      </w:r>
      <w:r w:rsidRPr="000B4306">
        <w:rPr>
          <w:rFonts w:ascii="Times New Roman" w:hAnsi="Times New Roman" w:cs="Times New Roman"/>
          <w:sz w:val="24"/>
          <w:szCs w:val="24"/>
        </w:rPr>
        <w:tab/>
        <w:t>Pagamento das multas devidas à Administração Pública;</w:t>
      </w:r>
    </w:p>
    <w:p w:rsidR="000F4115" w:rsidRPr="000B4306" w:rsidRDefault="000F4115" w:rsidP="000F4115">
      <w:pPr>
        <w:pStyle w:val="SemEspaamento"/>
        <w:jc w:val="both"/>
        <w:rPr>
          <w:rFonts w:ascii="Times New Roman" w:hAnsi="Times New Roman" w:cs="Times New Roman"/>
          <w:sz w:val="24"/>
          <w:szCs w:val="24"/>
        </w:rPr>
      </w:pPr>
      <w:proofErr w:type="spellStart"/>
      <w:r w:rsidRPr="000B4306">
        <w:rPr>
          <w:rFonts w:ascii="Times New Roman" w:hAnsi="Times New Roman" w:cs="Times New Roman"/>
          <w:sz w:val="24"/>
          <w:szCs w:val="24"/>
        </w:rPr>
        <w:t>iv</w:t>
      </w:r>
      <w:proofErr w:type="spellEnd"/>
      <w:r w:rsidRPr="000B4306">
        <w:rPr>
          <w:rFonts w:ascii="Times New Roman" w:hAnsi="Times New Roman" w:cs="Times New Roman"/>
          <w:sz w:val="24"/>
          <w:szCs w:val="24"/>
        </w:rPr>
        <w:t>)</w:t>
      </w:r>
      <w:r w:rsidRPr="000B4306">
        <w:rPr>
          <w:rFonts w:ascii="Times New Roman" w:hAnsi="Times New Roman" w:cs="Times New Roman"/>
          <w:sz w:val="24"/>
          <w:szCs w:val="24"/>
        </w:rPr>
        <w:tab/>
        <w:t>Exigência da assunção da execução e da conclusão do objeto do contrato pela seguradora, quando cabível;</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a)</w:t>
      </w:r>
      <w:r w:rsidRPr="000B4306">
        <w:rPr>
          <w:rFonts w:ascii="Times New Roman" w:hAnsi="Times New Roman" w:cs="Times New Roman"/>
          <w:sz w:val="24"/>
          <w:szCs w:val="24"/>
        </w:rPr>
        <w:tab/>
        <w:t>Retenção dos créditos decorrentes do contrato até o limite dos prejuízos causados à Administração Pública e das multas aplicadas.</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19.4.1. A aplicação das medidas previstas nas letras “a” e “b” do item anterior ficará a critério da Administração, que poderá dar continuidade à obra ou ao serviço por execução direta ou indireta</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19.4.2. Na hipótese da letra “b”, o ato deverá ser precedido de autorização expressa do secretário municipal competente.</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0F4115" w:rsidRPr="000B4306" w:rsidRDefault="000F4115" w:rsidP="000F4115">
      <w:pPr>
        <w:pStyle w:val="SemEspaamento"/>
        <w:jc w:val="both"/>
        <w:rPr>
          <w:rFonts w:ascii="Times New Roman" w:hAnsi="Times New Roman" w:cs="Times New Roman"/>
          <w:sz w:val="24"/>
          <w:szCs w:val="24"/>
        </w:rPr>
      </w:pPr>
    </w:p>
    <w:p w:rsidR="001B35D8" w:rsidRDefault="001B35D8" w:rsidP="000F4115">
      <w:pPr>
        <w:pStyle w:val="SemEspaamento"/>
        <w:jc w:val="both"/>
        <w:rPr>
          <w:rFonts w:ascii="Times New Roman" w:hAnsi="Times New Roman" w:cs="Times New Roman"/>
          <w:b/>
          <w:sz w:val="24"/>
          <w:szCs w:val="24"/>
        </w:rPr>
      </w:pPr>
    </w:p>
    <w:p w:rsidR="001B35D8" w:rsidRDefault="001B35D8" w:rsidP="000F4115">
      <w:pPr>
        <w:pStyle w:val="SemEspaamento"/>
        <w:jc w:val="both"/>
        <w:rPr>
          <w:rFonts w:ascii="Times New Roman" w:hAnsi="Times New Roman" w:cs="Times New Roman"/>
          <w:b/>
          <w:sz w:val="24"/>
          <w:szCs w:val="24"/>
        </w:rPr>
      </w:pPr>
    </w:p>
    <w:p w:rsidR="001B35D8" w:rsidRDefault="001B35D8" w:rsidP="000F4115">
      <w:pPr>
        <w:pStyle w:val="SemEspaamento"/>
        <w:jc w:val="both"/>
        <w:rPr>
          <w:rFonts w:ascii="Times New Roman" w:hAnsi="Times New Roman" w:cs="Times New Roman"/>
          <w:b/>
          <w:sz w:val="24"/>
          <w:szCs w:val="24"/>
        </w:rPr>
      </w:pPr>
    </w:p>
    <w:p w:rsidR="000F4115" w:rsidRPr="000B4306" w:rsidRDefault="000F4115" w:rsidP="000F4115">
      <w:pPr>
        <w:pStyle w:val="SemEspaamento"/>
        <w:jc w:val="both"/>
        <w:rPr>
          <w:rFonts w:ascii="Times New Roman" w:hAnsi="Times New Roman" w:cs="Times New Roman"/>
          <w:b/>
          <w:sz w:val="24"/>
          <w:szCs w:val="24"/>
        </w:rPr>
      </w:pPr>
      <w:r w:rsidRPr="000B4306">
        <w:rPr>
          <w:rFonts w:ascii="Times New Roman" w:hAnsi="Times New Roman" w:cs="Times New Roman"/>
          <w:b/>
          <w:sz w:val="24"/>
          <w:szCs w:val="24"/>
        </w:rPr>
        <w:t>20 – DA PROTEÇÃO DE DADOS</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20.4. A Parte Receptora somente poderá tratar dados pessoais conforme as instruções da Parte Reveladora, a fim de cumprir suas obrigações para a prestação dos serviços, jamais para qualquer outro propósito.</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b/>
          <w:sz w:val="24"/>
          <w:szCs w:val="24"/>
        </w:rPr>
      </w:pPr>
      <w:r w:rsidRPr="000B4306">
        <w:rPr>
          <w:rFonts w:ascii="Times New Roman" w:hAnsi="Times New Roman" w:cs="Times New Roman"/>
          <w:b/>
          <w:sz w:val="24"/>
          <w:szCs w:val="24"/>
        </w:rPr>
        <w:t>21 – DAS DISPOSIÇÕES GERAIS</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21.1. Este instrumento poderá ser alterado somente mediante a celebração de Termo Aditivo.</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21.2. A nulidade ou anulação de qualquer cláusula deste instrumento não implicará na nulidade ou anulação das demais cláusulas, que permanecerão em vigor, a menos que expressamente anuladas por decisão judicial.</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 xml:space="preserve">21.3. O não exercício pelas partes de quaisquer dos direitos ou prerrogativas previstos neste instrumento ou na legislação aplicável será tido como ato de mera liberalidade, não constituindo </w:t>
      </w:r>
      <w:r w:rsidRPr="000B4306">
        <w:rPr>
          <w:rFonts w:ascii="Times New Roman" w:hAnsi="Times New Roman" w:cs="Times New Roman"/>
          <w:sz w:val="24"/>
          <w:szCs w:val="24"/>
        </w:rPr>
        <w:lastRenderedPageBreak/>
        <w:t>alteração ou novação das obrigações ora estabelecidas, cujo cumprimento poderá ser exigido a qualquer tempo, independentemente de comunicação prévia à parte.</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21.4. O presente instrumento é celebrado em caráter irrevogável e irretratável, obrigando as partes e seus sucessores, a qualquer título e tempo.</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21.5. A Parte Receptora declara que os serviços serão prestados de acordo com todas as legislações, princípios e normas aplicáveis, inclusive a Lei nº 13.709/2018 – Lei Geral de Proteção de Dados (LGDP).</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21.7. Através deste instrumento, a Parte Receptora cede à Parte Reveladora todos os direitos patrimoniais de autor a ela pertencente, decorrentes dos serviços prestados.</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b/>
          <w:sz w:val="24"/>
          <w:szCs w:val="24"/>
        </w:rPr>
      </w:pPr>
      <w:r w:rsidRPr="000B4306">
        <w:rPr>
          <w:rFonts w:ascii="Times New Roman" w:hAnsi="Times New Roman" w:cs="Times New Roman"/>
          <w:b/>
          <w:sz w:val="24"/>
          <w:szCs w:val="24"/>
        </w:rPr>
        <w:t>22 – DO FORO</w:t>
      </w:r>
    </w:p>
    <w:p w:rsidR="000F4115" w:rsidRPr="000B4306" w:rsidRDefault="000F4115" w:rsidP="000F4115">
      <w:pPr>
        <w:pStyle w:val="SemEspaamento"/>
        <w:jc w:val="both"/>
        <w:rPr>
          <w:rFonts w:ascii="Times New Roman" w:hAnsi="Times New Roman" w:cs="Times New Roman"/>
          <w:sz w:val="24"/>
          <w:szCs w:val="24"/>
        </w:rPr>
      </w:pPr>
    </w:p>
    <w:p w:rsidR="000F4115" w:rsidRPr="000B4306" w:rsidRDefault="000F4115" w:rsidP="000F4115">
      <w:pPr>
        <w:pStyle w:val="SemEspaamento"/>
        <w:jc w:val="both"/>
        <w:rPr>
          <w:rFonts w:ascii="Times New Roman" w:hAnsi="Times New Roman" w:cs="Times New Roman"/>
          <w:sz w:val="24"/>
          <w:szCs w:val="24"/>
        </w:rPr>
      </w:pPr>
      <w:r w:rsidRPr="000B4306">
        <w:rPr>
          <w:rFonts w:ascii="Times New Roman" w:hAnsi="Times New Roman" w:cs="Times New Roman"/>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9262FA" w:rsidRDefault="009262FA">
      <w:pPr>
        <w:pStyle w:val="Ttulo8"/>
        <w:rPr>
          <w:rFonts w:ascii="Arial" w:hAnsi="Arial" w:cs="Arial"/>
          <w:sz w:val="20"/>
          <w:szCs w:val="20"/>
        </w:rPr>
      </w:pPr>
    </w:p>
    <w:p w:rsidR="009262FA" w:rsidRDefault="006D49D1">
      <w:pPr>
        <w:pStyle w:val="Ttulo8"/>
        <w:rPr>
          <w:rFonts w:ascii="Arial" w:hAnsi="Arial" w:cs="Arial"/>
          <w:sz w:val="20"/>
          <w:szCs w:val="20"/>
        </w:rPr>
      </w:pPr>
      <w:r>
        <w:rPr>
          <w:rFonts w:ascii="Arial" w:hAnsi="Arial" w:cs="Arial"/>
          <w:sz w:val="20"/>
          <w:szCs w:val="20"/>
        </w:rPr>
        <w:t xml:space="preserve">Águas Frias - SC, 24 de julho de </w:t>
      </w:r>
      <w:r w:rsidR="002416D1">
        <w:rPr>
          <w:rFonts w:ascii="Arial" w:hAnsi="Arial" w:cs="Arial"/>
          <w:sz w:val="20"/>
          <w:szCs w:val="20"/>
        </w:rPr>
        <w:t>2023.</w:t>
      </w:r>
    </w:p>
    <w:p w:rsidR="001B35D8" w:rsidRPr="001B35D8" w:rsidRDefault="001B35D8" w:rsidP="001B35D8">
      <w:bookmarkStart w:id="0" w:name="_GoBack"/>
      <w:bookmarkEnd w:id="0"/>
    </w:p>
    <w:p w:rsidR="002416D1" w:rsidRDefault="002416D1">
      <w:pPr>
        <w:jc w:val="both"/>
        <w:rPr>
          <w:rFonts w:ascii="Arial" w:hAnsi="Arial" w:cs="Arial"/>
        </w:rPr>
      </w:pPr>
    </w:p>
    <w:p w:rsidR="008C42D5" w:rsidRDefault="008C42D5">
      <w:pPr>
        <w:jc w:val="both"/>
        <w:rPr>
          <w:rFonts w:ascii="Arial" w:hAnsi="Arial" w:cs="Arial"/>
        </w:rPr>
      </w:pPr>
    </w:p>
    <w:p w:rsidR="009262FA" w:rsidRDefault="009262FA">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9262FA">
        <w:tc>
          <w:tcPr>
            <w:tcW w:w="4181" w:type="dxa"/>
          </w:tcPr>
          <w:p w:rsidR="009262FA" w:rsidRDefault="009262FA">
            <w:pPr>
              <w:pBdr>
                <w:bottom w:val="single" w:sz="12" w:space="1" w:color="000000"/>
              </w:pBdr>
              <w:snapToGrid w:val="0"/>
              <w:jc w:val="center"/>
              <w:rPr>
                <w:rFonts w:ascii="Arial" w:hAnsi="Arial" w:cs="Arial"/>
                <w:b/>
              </w:rPr>
            </w:pPr>
          </w:p>
          <w:p w:rsidR="009262FA" w:rsidRDefault="006D49D1">
            <w:pPr>
              <w:pStyle w:val="Ttulo2"/>
              <w:rPr>
                <w:b/>
                <w:i w:val="0"/>
                <w:sz w:val="20"/>
              </w:rPr>
            </w:pPr>
            <w:r>
              <w:rPr>
                <w:b/>
                <w:i w:val="0"/>
                <w:sz w:val="20"/>
              </w:rPr>
              <w:t>DANILO DAGA</w:t>
            </w:r>
          </w:p>
          <w:p w:rsidR="009262FA" w:rsidRDefault="006D49D1">
            <w:pPr>
              <w:pStyle w:val="Ttulo2"/>
              <w:rPr>
                <w:i w:val="0"/>
                <w:sz w:val="20"/>
              </w:rPr>
            </w:pPr>
            <w:r>
              <w:rPr>
                <w:i w:val="0"/>
                <w:sz w:val="20"/>
              </w:rPr>
              <w:t xml:space="preserve">Prefeito </w:t>
            </w:r>
            <w:r w:rsidR="002416D1">
              <w:rPr>
                <w:i w:val="0"/>
                <w:sz w:val="20"/>
              </w:rPr>
              <w:t xml:space="preserve">em Exercício </w:t>
            </w:r>
          </w:p>
        </w:tc>
        <w:tc>
          <w:tcPr>
            <w:tcW w:w="4678" w:type="dxa"/>
          </w:tcPr>
          <w:p w:rsidR="009262FA" w:rsidRDefault="009262FA">
            <w:pPr>
              <w:pBdr>
                <w:bottom w:val="single" w:sz="12" w:space="1" w:color="000000"/>
              </w:pBdr>
              <w:snapToGrid w:val="0"/>
              <w:jc w:val="center"/>
              <w:rPr>
                <w:rFonts w:ascii="Arial" w:hAnsi="Arial" w:cs="Arial"/>
                <w:b/>
              </w:rPr>
            </w:pPr>
          </w:p>
          <w:p w:rsidR="009262FA" w:rsidRDefault="006D49D1">
            <w:pPr>
              <w:jc w:val="center"/>
              <w:rPr>
                <w:rFonts w:ascii="Arial" w:hAnsi="Arial" w:cs="Arial"/>
                <w:b/>
              </w:rPr>
            </w:pPr>
            <w:r>
              <w:rPr>
                <w:rFonts w:ascii="Arial" w:hAnsi="Arial" w:cs="Arial"/>
                <w:b/>
              </w:rPr>
              <w:t>DECONTO SOLUCOES ELETRICAS LTDA</w:t>
            </w:r>
          </w:p>
          <w:p w:rsidR="009262FA" w:rsidRDefault="006D49D1">
            <w:pPr>
              <w:jc w:val="center"/>
              <w:rPr>
                <w:rFonts w:ascii="Arial" w:hAnsi="Arial" w:cs="Arial"/>
              </w:rPr>
            </w:pPr>
            <w:r>
              <w:rPr>
                <w:rFonts w:ascii="Arial" w:hAnsi="Arial" w:cs="Arial"/>
              </w:rPr>
              <w:t>Detentora da Ata</w:t>
            </w:r>
          </w:p>
        </w:tc>
      </w:tr>
    </w:tbl>
    <w:p w:rsidR="009262FA" w:rsidRDefault="009262FA">
      <w:pPr>
        <w:jc w:val="both"/>
        <w:rPr>
          <w:rFonts w:ascii="Arial" w:hAnsi="Arial" w:cs="Arial"/>
        </w:rPr>
      </w:pPr>
    </w:p>
    <w:p w:rsidR="009262FA" w:rsidRDefault="009262FA">
      <w:pPr>
        <w:jc w:val="both"/>
        <w:rPr>
          <w:rFonts w:ascii="Arial" w:hAnsi="Arial" w:cs="Arial"/>
        </w:rPr>
      </w:pPr>
    </w:p>
    <w:p w:rsidR="002416D1" w:rsidRDefault="002416D1">
      <w:pPr>
        <w:jc w:val="both"/>
        <w:rPr>
          <w:rFonts w:ascii="Arial" w:hAnsi="Arial" w:cs="Arial"/>
        </w:rPr>
      </w:pPr>
    </w:p>
    <w:p w:rsidR="002416D1" w:rsidRDefault="002416D1">
      <w:pPr>
        <w:jc w:val="both"/>
        <w:rPr>
          <w:rFonts w:ascii="Arial" w:hAnsi="Arial" w:cs="Arial"/>
        </w:rPr>
      </w:pPr>
    </w:p>
    <w:p w:rsidR="002416D1" w:rsidRDefault="002416D1">
      <w:pPr>
        <w:jc w:val="both"/>
        <w:rPr>
          <w:rFonts w:ascii="Arial" w:hAnsi="Arial" w:cs="Arial"/>
        </w:rPr>
      </w:pPr>
    </w:p>
    <w:p w:rsidR="002416D1" w:rsidRDefault="002416D1">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9262FA">
        <w:tc>
          <w:tcPr>
            <w:tcW w:w="2055" w:type="dxa"/>
          </w:tcPr>
          <w:p w:rsidR="002416D1" w:rsidRDefault="002416D1">
            <w:pPr>
              <w:jc w:val="both"/>
              <w:rPr>
                <w:rFonts w:ascii="Arial" w:hAnsi="Arial" w:cs="Arial"/>
                <w:b/>
              </w:rPr>
            </w:pPr>
          </w:p>
          <w:p w:rsidR="009262FA" w:rsidRDefault="006D49D1">
            <w:pPr>
              <w:jc w:val="both"/>
              <w:rPr>
                <w:rFonts w:ascii="Arial" w:hAnsi="Arial" w:cs="Arial"/>
                <w:b/>
              </w:rPr>
            </w:pPr>
            <w:r>
              <w:rPr>
                <w:rFonts w:ascii="Arial" w:hAnsi="Arial" w:cs="Arial"/>
                <w:b/>
              </w:rPr>
              <w:t>TESTEMUNHAS:</w:t>
            </w:r>
          </w:p>
          <w:p w:rsidR="002416D1" w:rsidRDefault="002416D1">
            <w:pPr>
              <w:jc w:val="both"/>
              <w:rPr>
                <w:rFonts w:ascii="Arial" w:hAnsi="Arial" w:cs="Arial"/>
                <w:b/>
              </w:rPr>
            </w:pPr>
          </w:p>
          <w:p w:rsidR="002416D1" w:rsidRDefault="002416D1">
            <w:pPr>
              <w:jc w:val="both"/>
              <w:rPr>
                <w:rFonts w:ascii="Arial" w:hAnsi="Arial" w:cs="Arial"/>
                <w:b/>
              </w:rPr>
            </w:pPr>
          </w:p>
          <w:p w:rsidR="002416D1" w:rsidRDefault="002416D1">
            <w:pPr>
              <w:jc w:val="both"/>
              <w:rPr>
                <w:rFonts w:ascii="Arial" w:hAnsi="Arial" w:cs="Arial"/>
                <w:b/>
              </w:rPr>
            </w:pPr>
          </w:p>
        </w:tc>
        <w:tc>
          <w:tcPr>
            <w:tcW w:w="2977" w:type="dxa"/>
          </w:tcPr>
          <w:p w:rsidR="009262FA" w:rsidRDefault="009262FA">
            <w:pPr>
              <w:pBdr>
                <w:bottom w:val="single" w:sz="12" w:space="1" w:color="000000"/>
              </w:pBdr>
              <w:snapToGrid w:val="0"/>
              <w:jc w:val="center"/>
              <w:rPr>
                <w:rFonts w:ascii="Arial" w:hAnsi="Arial" w:cs="Arial"/>
                <w:b/>
              </w:rPr>
            </w:pPr>
          </w:p>
          <w:p w:rsidR="009262FA" w:rsidRDefault="006D49D1">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9262FA" w:rsidRDefault="006D49D1">
            <w:pPr>
              <w:jc w:val="center"/>
              <w:rPr>
                <w:rFonts w:ascii="Arial" w:hAnsi="Arial" w:cs="Arial"/>
              </w:rPr>
            </w:pPr>
            <w:r>
              <w:rPr>
                <w:rFonts w:ascii="Arial" w:hAnsi="Arial" w:cs="Arial"/>
              </w:rPr>
              <w:t>CPF: 037.197.419-40</w:t>
            </w:r>
          </w:p>
        </w:tc>
        <w:tc>
          <w:tcPr>
            <w:tcW w:w="3947" w:type="dxa"/>
          </w:tcPr>
          <w:p w:rsidR="009262FA" w:rsidRPr="001B35D8" w:rsidRDefault="009262FA">
            <w:pPr>
              <w:pStyle w:val="Ttulo3"/>
              <w:pBdr>
                <w:bottom w:val="single" w:sz="12" w:space="1" w:color="000000"/>
              </w:pBdr>
              <w:tabs>
                <w:tab w:val="center" w:pos="1719"/>
                <w:tab w:val="right" w:pos="3438"/>
              </w:tabs>
              <w:snapToGrid w:val="0"/>
              <w:jc w:val="center"/>
              <w:rPr>
                <w:rFonts w:ascii="Arial" w:hAnsi="Arial" w:cs="Arial"/>
                <w:sz w:val="20"/>
                <w:szCs w:val="20"/>
              </w:rPr>
            </w:pPr>
          </w:p>
          <w:p w:rsidR="009262FA" w:rsidRDefault="002416D1">
            <w:pPr>
              <w:jc w:val="center"/>
              <w:rPr>
                <w:rFonts w:ascii="Arial" w:hAnsi="Arial" w:cs="Arial"/>
              </w:rPr>
            </w:pPr>
            <w:r>
              <w:rPr>
                <w:rFonts w:ascii="Arial" w:hAnsi="Arial" w:cs="Arial"/>
              </w:rPr>
              <w:t>Ana Paula Teixeira</w:t>
            </w:r>
          </w:p>
          <w:p w:rsidR="009262FA" w:rsidRDefault="002416D1">
            <w:pPr>
              <w:pStyle w:val="Ttulo5"/>
              <w:rPr>
                <w:sz w:val="20"/>
                <w:szCs w:val="20"/>
              </w:rPr>
            </w:pPr>
            <w:r>
              <w:rPr>
                <w:sz w:val="20"/>
                <w:szCs w:val="20"/>
              </w:rPr>
              <w:t>CPF: 094.682.639-08</w:t>
            </w:r>
          </w:p>
        </w:tc>
      </w:tr>
    </w:tbl>
    <w:p w:rsidR="002416D1" w:rsidRDefault="002416D1">
      <w:pPr>
        <w:jc w:val="center"/>
        <w:rPr>
          <w:rFonts w:ascii="Arial" w:hAnsi="Arial" w:cs="Arial"/>
        </w:rPr>
      </w:pPr>
    </w:p>
    <w:p w:rsidR="002416D1" w:rsidRDefault="002416D1">
      <w:pPr>
        <w:jc w:val="center"/>
        <w:rPr>
          <w:rFonts w:ascii="Arial" w:hAnsi="Arial" w:cs="Arial"/>
        </w:rPr>
      </w:pPr>
    </w:p>
    <w:p w:rsidR="002416D1" w:rsidRDefault="002416D1">
      <w:pPr>
        <w:jc w:val="center"/>
        <w:rPr>
          <w:rFonts w:ascii="Arial" w:hAnsi="Arial" w:cs="Arial"/>
        </w:rPr>
      </w:pPr>
    </w:p>
    <w:p w:rsidR="002416D1" w:rsidRDefault="002416D1">
      <w:pPr>
        <w:jc w:val="center"/>
        <w:rPr>
          <w:rFonts w:ascii="Arial" w:hAnsi="Arial" w:cs="Arial"/>
        </w:rPr>
      </w:pPr>
    </w:p>
    <w:p w:rsidR="009262FA" w:rsidRDefault="006D49D1">
      <w:pPr>
        <w:jc w:val="center"/>
        <w:rPr>
          <w:rFonts w:ascii="Arial" w:hAnsi="Arial" w:cs="Arial"/>
        </w:rPr>
      </w:pPr>
      <w:r>
        <w:rPr>
          <w:rFonts w:ascii="Arial" w:hAnsi="Arial" w:cs="Arial"/>
        </w:rPr>
        <w:t>JHONAS PEZZINI</w:t>
      </w:r>
    </w:p>
    <w:p w:rsidR="009262FA" w:rsidRDefault="006D49D1">
      <w:pPr>
        <w:jc w:val="center"/>
        <w:rPr>
          <w:rFonts w:ascii="Arial" w:hAnsi="Arial" w:cs="Arial"/>
        </w:rPr>
      </w:pPr>
      <w:r>
        <w:rPr>
          <w:rFonts w:ascii="Arial" w:hAnsi="Arial" w:cs="Arial"/>
        </w:rPr>
        <w:t>OAB/SC 33678</w:t>
      </w:r>
    </w:p>
    <w:sectPr w:rsidR="009262FA">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85" w:rsidRDefault="00DD0485">
      <w:r>
        <w:separator/>
      </w:r>
    </w:p>
  </w:endnote>
  <w:endnote w:type="continuationSeparator" w:id="0">
    <w:p w:rsidR="00DD0485" w:rsidRDefault="00DD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FA" w:rsidRDefault="006D49D1">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1B35D8">
      <w:rPr>
        <w:rStyle w:val="Nmerodepgina"/>
        <w:noProof/>
        <w:sz w:val="24"/>
      </w:rPr>
      <w:t>14</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FA" w:rsidRDefault="009262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85" w:rsidRDefault="00DD0485">
      <w:r>
        <w:separator/>
      </w:r>
    </w:p>
  </w:footnote>
  <w:footnote w:type="continuationSeparator" w:id="0">
    <w:p w:rsidR="00DD0485" w:rsidRDefault="00DD0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FA" w:rsidRDefault="009262F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FA" w:rsidRDefault="006D49D1">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9262FA" w:rsidRDefault="006D49D1">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9262FA" w:rsidRDefault="006D49D1">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9262FA" w:rsidRDefault="006D49D1">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9262FA" w:rsidRDefault="006D49D1">
    <w:pPr>
      <w:pStyle w:val="Cabealho"/>
      <w:jc w:val="center"/>
      <w:rPr>
        <w:rFonts w:ascii="Arial Narrow" w:hAnsi="Arial Narrow" w:cs="Arial Narrow"/>
        <w:b/>
        <w:sz w:val="22"/>
      </w:rPr>
    </w:pPr>
    <w:proofErr w:type="gramStart"/>
    <w:r>
      <w:rPr>
        <w:rFonts w:ascii="Arial Narrow" w:hAnsi="Arial Narrow" w:cs="Arial Narrow"/>
        <w:b/>
        <w:sz w:val="22"/>
      </w:rPr>
      <w:t>CNPJ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331CE"/>
    <w:multiLevelType w:val="multilevel"/>
    <w:tmpl w:val="B178BEC6"/>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FA"/>
    <w:rsid w:val="000F4115"/>
    <w:rsid w:val="001B35D8"/>
    <w:rsid w:val="002416D1"/>
    <w:rsid w:val="006D49D1"/>
    <w:rsid w:val="006D74D5"/>
    <w:rsid w:val="008C42D5"/>
    <w:rsid w:val="009262FA"/>
    <w:rsid w:val="00A93989"/>
    <w:rsid w:val="00DD0485"/>
    <w:rsid w:val="00FC2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3A03B-D47D-4199-851A-3AE132CE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paragraph" w:styleId="SemEspaamento">
    <w:name w:val="No Spacing"/>
    <w:uiPriority w:val="1"/>
    <w:qFormat/>
    <w:rsid w:val="000F4115"/>
    <w:rPr>
      <w:rFonts w:ascii="Calibri" w:eastAsia="Calibri" w:hAnsi="Calibri" w:cs="Calibri"/>
      <w:sz w:val="22"/>
      <w:szCs w:val="22"/>
      <w:lang w:bidi="ar-SA"/>
    </w:rPr>
  </w:style>
  <w:style w:type="paragraph" w:customStyle="1" w:styleId="TableParagraph">
    <w:name w:val="Table Paragraph"/>
    <w:basedOn w:val="Normal"/>
    <w:uiPriority w:val="1"/>
    <w:qFormat/>
    <w:rsid w:val="000F4115"/>
    <w:pPr>
      <w:widowControl w:val="0"/>
      <w:overflowPunct/>
      <w:textAlignment w:val="auto"/>
    </w:pPr>
    <w:rPr>
      <w:rFonts w:ascii="Palatino Linotype" w:eastAsia="Palatino Linotype" w:hAnsi="Palatino Linotype" w:cs="Palatino Linotype"/>
      <w:sz w:val="22"/>
      <w:szCs w:val="22"/>
      <w:lang w:val="pt-PT"/>
    </w:rPr>
  </w:style>
  <w:style w:type="paragraph" w:customStyle="1" w:styleId="ecxmsonormal">
    <w:name w:val="ecxmsonormal"/>
    <w:basedOn w:val="Normal"/>
    <w:rsid w:val="000F4115"/>
    <w:pPr>
      <w:suppressAutoHyphens w:val="0"/>
      <w:overflowPunct/>
      <w:autoSpaceDE/>
      <w:spacing w:after="324"/>
      <w:textAlignment w:val="auto"/>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5487</Words>
  <Characters>29635</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2023-07-26T13:17:00Z</dcterms:created>
  <dcterms:modified xsi:type="dcterms:W3CDTF">2023-07-26T13:17:00Z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