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B4" w:rsidRPr="006B5CB7" w:rsidRDefault="005333B4" w:rsidP="005333B4">
      <w:pPr>
        <w:jc w:val="center"/>
        <w:rPr>
          <w:b/>
          <w:bCs/>
          <w:sz w:val="22"/>
          <w:szCs w:val="22"/>
        </w:rPr>
      </w:pPr>
      <w:r w:rsidRPr="006B5CB7">
        <w:rPr>
          <w:b/>
          <w:bCs/>
          <w:sz w:val="22"/>
          <w:szCs w:val="22"/>
        </w:rPr>
        <w:t xml:space="preserve">ATA DE REGISTRO DE PREÇOS Nº </w:t>
      </w:r>
      <w:r w:rsidR="00E615F9" w:rsidRPr="006B5CB7">
        <w:rPr>
          <w:b/>
          <w:bCs/>
          <w:sz w:val="22"/>
          <w:szCs w:val="22"/>
        </w:rPr>
        <w:t>52/</w:t>
      </w:r>
      <w:r w:rsidRPr="006B5CB7">
        <w:rPr>
          <w:b/>
          <w:bCs/>
          <w:sz w:val="22"/>
          <w:szCs w:val="22"/>
        </w:rPr>
        <w:t>02023</w:t>
      </w:r>
    </w:p>
    <w:p w:rsidR="005333B4" w:rsidRPr="006B5CB7" w:rsidRDefault="005333B4" w:rsidP="005333B4">
      <w:pPr>
        <w:jc w:val="center"/>
        <w:rPr>
          <w:b/>
          <w:bCs/>
          <w:sz w:val="22"/>
          <w:szCs w:val="22"/>
        </w:rPr>
      </w:pPr>
      <w:r w:rsidRPr="006B5CB7">
        <w:rPr>
          <w:b/>
          <w:bCs/>
          <w:sz w:val="22"/>
          <w:szCs w:val="22"/>
        </w:rPr>
        <w:t>PROCESSO LICITATÓRIO Nº89/2023</w:t>
      </w:r>
    </w:p>
    <w:p w:rsidR="005333B4" w:rsidRPr="006B5CB7" w:rsidRDefault="005333B4" w:rsidP="005333B4">
      <w:pPr>
        <w:jc w:val="center"/>
        <w:rPr>
          <w:b/>
          <w:bCs/>
          <w:sz w:val="22"/>
          <w:szCs w:val="22"/>
        </w:rPr>
      </w:pPr>
      <w:r w:rsidRPr="006B5CB7">
        <w:rPr>
          <w:b/>
          <w:bCs/>
          <w:sz w:val="22"/>
          <w:szCs w:val="22"/>
        </w:rPr>
        <w:t>PREGÃO ELETRÔNICO nº32/2023</w:t>
      </w:r>
    </w:p>
    <w:p w:rsidR="005333B4" w:rsidRPr="006B5CB7" w:rsidRDefault="005333B4" w:rsidP="006B5CB7">
      <w:pPr>
        <w:jc w:val="both"/>
        <w:rPr>
          <w:sz w:val="22"/>
          <w:szCs w:val="22"/>
        </w:rPr>
      </w:pPr>
    </w:p>
    <w:p w:rsidR="005333B4" w:rsidRPr="006B5CB7" w:rsidRDefault="005333B4" w:rsidP="006B5CB7">
      <w:pPr>
        <w:jc w:val="both"/>
        <w:rPr>
          <w:sz w:val="22"/>
          <w:szCs w:val="22"/>
        </w:rPr>
      </w:pPr>
      <w:r w:rsidRPr="006B5CB7">
        <w:rPr>
          <w:sz w:val="22"/>
          <w:szCs w:val="22"/>
        </w:rPr>
        <w:t>O MUNICÍPIO DE ÁGUAS FRIAS, pessoa jurídica de direito público interno, inscrito no CNPJ nº95.990.180/0001-02, com sede em Rua Sete de Setembro nº512, doravante denominado CONTRATANTE, neste ato representado pelo Prefeito Municipal Sr.</w:t>
      </w:r>
      <w:r w:rsidR="007010DA" w:rsidRPr="006B5CB7">
        <w:rPr>
          <w:sz w:val="22"/>
          <w:szCs w:val="22"/>
        </w:rPr>
        <w:t xml:space="preserve"> LUIZ JOSÉ DAGA, e a empresa </w:t>
      </w:r>
      <w:proofErr w:type="spellStart"/>
      <w:r w:rsidR="007010DA" w:rsidRPr="006B5CB7">
        <w:rPr>
          <w:sz w:val="22"/>
          <w:szCs w:val="22"/>
        </w:rPr>
        <w:t>Multygrafhic</w:t>
      </w:r>
      <w:proofErr w:type="spellEnd"/>
      <w:r w:rsidR="007010DA" w:rsidRPr="006B5CB7">
        <w:rPr>
          <w:sz w:val="22"/>
          <w:szCs w:val="22"/>
        </w:rPr>
        <w:t xml:space="preserve"> Editora Ltda, inscrita no CNPJ nº 34.382.012/0001-40, estabelecida em Rua Jose </w:t>
      </w:r>
      <w:proofErr w:type="spellStart"/>
      <w:r w:rsidR="007010DA" w:rsidRPr="006B5CB7">
        <w:rPr>
          <w:sz w:val="22"/>
          <w:szCs w:val="22"/>
        </w:rPr>
        <w:t>Rupp</w:t>
      </w:r>
      <w:proofErr w:type="spellEnd"/>
      <w:r w:rsidR="007010DA" w:rsidRPr="006B5CB7">
        <w:rPr>
          <w:sz w:val="22"/>
          <w:szCs w:val="22"/>
        </w:rPr>
        <w:t xml:space="preserve">, nº 823, Térreo, Jardim Jose </w:t>
      </w:r>
      <w:proofErr w:type="spellStart"/>
      <w:r w:rsidR="007010DA" w:rsidRPr="006B5CB7">
        <w:rPr>
          <w:sz w:val="22"/>
          <w:szCs w:val="22"/>
        </w:rPr>
        <w:t>Rupp</w:t>
      </w:r>
      <w:proofErr w:type="spellEnd"/>
      <w:r w:rsidRPr="006B5CB7">
        <w:rPr>
          <w:sz w:val="22"/>
          <w:szCs w:val="22"/>
        </w:rPr>
        <w:t>,</w:t>
      </w:r>
      <w:r w:rsidR="007010DA" w:rsidRPr="006B5CB7">
        <w:rPr>
          <w:sz w:val="22"/>
          <w:szCs w:val="22"/>
        </w:rPr>
        <w:t xml:space="preserve"> Herval D´Oeste/SC </w:t>
      </w:r>
      <w:r w:rsidRPr="006B5CB7">
        <w:rPr>
          <w:sz w:val="22"/>
          <w:szCs w:val="22"/>
        </w:rPr>
        <w:t xml:space="preserve"> doravante denominada CONTRATADA, neste ato repres</w:t>
      </w:r>
      <w:r w:rsidR="007010DA" w:rsidRPr="006B5CB7">
        <w:rPr>
          <w:sz w:val="22"/>
          <w:szCs w:val="22"/>
        </w:rPr>
        <w:t xml:space="preserve">entada por seu Sócio-Gerente Claudete Maria Friedrich </w:t>
      </w:r>
      <w:proofErr w:type="spellStart"/>
      <w:r w:rsidR="007010DA" w:rsidRPr="006B5CB7">
        <w:rPr>
          <w:sz w:val="22"/>
          <w:szCs w:val="22"/>
        </w:rPr>
        <w:t>Peroza</w:t>
      </w:r>
      <w:proofErr w:type="spellEnd"/>
      <w:r w:rsidRPr="006B5CB7">
        <w:rPr>
          <w:sz w:val="22"/>
          <w:szCs w:val="22"/>
        </w:rPr>
        <w:t>,</w:t>
      </w:r>
      <w:r w:rsidR="007010DA" w:rsidRPr="006B5CB7">
        <w:rPr>
          <w:sz w:val="22"/>
          <w:szCs w:val="22"/>
        </w:rPr>
        <w:t xml:space="preserve"> inscrita sob CPF nº 737.970.069-34</w:t>
      </w:r>
      <w:r w:rsidRPr="006B5CB7">
        <w:rPr>
          <w:sz w:val="22"/>
          <w:szCs w:val="22"/>
        </w:rPr>
        <w:t xml:space="preserve"> resolvem celebrar a presente Ata de Registro de Preços a fim de registrar os seguintes preços, em decorrência do Processo Licitatório nº89/2.023, Pregão Eletrônico  nº 32/2.023, homologado em </w:t>
      </w:r>
      <w:r w:rsidR="00F06422" w:rsidRPr="006B5CB7">
        <w:rPr>
          <w:sz w:val="22"/>
          <w:szCs w:val="22"/>
        </w:rPr>
        <w:t>10/10/2023.</w:t>
      </w:r>
    </w:p>
    <w:p w:rsidR="005333B4" w:rsidRPr="006B5CB7" w:rsidRDefault="005333B4" w:rsidP="006B5CB7">
      <w:pPr>
        <w:rPr>
          <w:sz w:val="22"/>
          <w:szCs w:val="22"/>
        </w:rPr>
      </w:pPr>
    </w:p>
    <w:p w:rsidR="005333B4" w:rsidRPr="006B5CB7" w:rsidRDefault="005333B4" w:rsidP="006B5CB7">
      <w:pPr>
        <w:pStyle w:val="PargrafodaLista"/>
        <w:numPr>
          <w:ilvl w:val="0"/>
          <w:numId w:val="1"/>
        </w:numPr>
        <w:jc w:val="both"/>
        <w:rPr>
          <w:bCs/>
          <w:sz w:val="22"/>
          <w:szCs w:val="22"/>
        </w:rPr>
      </w:pPr>
      <w:r w:rsidRPr="006B5CB7">
        <w:rPr>
          <w:bCs/>
          <w:sz w:val="22"/>
          <w:szCs w:val="22"/>
        </w:rPr>
        <w:t>As partes resolvem registrar preços dos seguintes itens abaixo especificados:</w:t>
      </w:r>
    </w:p>
    <w:p w:rsidR="00D812E6" w:rsidRDefault="00D812E6" w:rsidP="00D812E6">
      <w:pPr>
        <w:pStyle w:val="Corpodetexto2"/>
        <w:numPr>
          <w:ilvl w:val="0"/>
          <w:numId w:val="1"/>
        </w:numPr>
        <w:spacing w:line="240" w:lineRule="auto"/>
        <w:rPr>
          <w:rFonts w:ascii="Arial" w:hAnsi="Arial" w:cs="Arial"/>
          <w:sz w:val="22"/>
          <w:szCs w:val="22"/>
          <w:lang w:val="es-ES_tradnl"/>
        </w:rPr>
      </w:pPr>
    </w:p>
    <w:tbl>
      <w:tblPr>
        <w:tblW w:w="10207" w:type="dxa"/>
        <w:tblInd w:w="-292" w:type="dxa"/>
        <w:tblCellMar>
          <w:left w:w="70" w:type="dxa"/>
          <w:right w:w="70" w:type="dxa"/>
        </w:tblCellMar>
        <w:tblLook w:val="04A0" w:firstRow="1" w:lastRow="0" w:firstColumn="1" w:lastColumn="0" w:noHBand="0" w:noVBand="1"/>
      </w:tblPr>
      <w:tblGrid>
        <w:gridCol w:w="993"/>
        <w:gridCol w:w="851"/>
        <w:gridCol w:w="1275"/>
        <w:gridCol w:w="2694"/>
        <w:gridCol w:w="992"/>
        <w:gridCol w:w="808"/>
        <w:gridCol w:w="751"/>
        <w:gridCol w:w="992"/>
        <w:gridCol w:w="851"/>
      </w:tblGrid>
      <w:tr w:rsidR="008F43E0" w:rsidTr="00C0580E">
        <w:trPr>
          <w:trHeight w:val="448"/>
        </w:trPr>
        <w:tc>
          <w:tcPr>
            <w:tcW w:w="993" w:type="dxa"/>
            <w:tcBorders>
              <w:top w:val="single" w:sz="6" w:space="0" w:color="000000"/>
              <w:left w:val="single" w:sz="6" w:space="0" w:color="000000"/>
              <w:bottom w:val="single" w:sz="6" w:space="0" w:color="000000"/>
              <w:right w:val="nil"/>
            </w:tcBorders>
            <w:hideMark/>
          </w:tcPr>
          <w:p w:rsidR="008F43E0" w:rsidRDefault="008F43E0">
            <w:pPr>
              <w:jc w:val="center"/>
              <w:rPr>
                <w:rFonts w:ascii="Arial" w:hAnsi="Arial" w:cs="Arial"/>
                <w:b/>
                <w:sz w:val="18"/>
                <w:szCs w:val="18"/>
                <w:lang w:bidi="hi-IN"/>
              </w:rPr>
            </w:pPr>
            <w:r>
              <w:rPr>
                <w:rFonts w:ascii="Arial" w:hAnsi="Arial" w:cs="Arial"/>
                <w:b/>
                <w:sz w:val="18"/>
                <w:szCs w:val="18"/>
                <w:lang w:bidi="hi-IN"/>
              </w:rPr>
              <w:t xml:space="preserve">Lote  </w:t>
            </w:r>
          </w:p>
        </w:tc>
        <w:tc>
          <w:tcPr>
            <w:tcW w:w="851" w:type="dxa"/>
            <w:tcBorders>
              <w:top w:val="single" w:sz="6" w:space="0" w:color="000000"/>
              <w:left w:val="single" w:sz="6" w:space="0" w:color="000000"/>
              <w:bottom w:val="single" w:sz="6" w:space="0" w:color="000000"/>
              <w:right w:val="nil"/>
            </w:tcBorders>
            <w:hideMark/>
          </w:tcPr>
          <w:p w:rsidR="008F43E0" w:rsidRDefault="008F43E0">
            <w:pPr>
              <w:jc w:val="center"/>
              <w:rPr>
                <w:rFonts w:ascii="Arial" w:hAnsi="Arial" w:cs="Arial"/>
                <w:b/>
                <w:sz w:val="18"/>
                <w:szCs w:val="18"/>
                <w:lang w:bidi="hi-IN"/>
              </w:rPr>
            </w:pPr>
            <w:r>
              <w:rPr>
                <w:rFonts w:ascii="Arial" w:hAnsi="Arial" w:cs="Arial"/>
                <w:b/>
                <w:sz w:val="18"/>
                <w:szCs w:val="18"/>
                <w:lang w:bidi="hi-IN"/>
              </w:rPr>
              <w:t>Item</w:t>
            </w:r>
          </w:p>
        </w:tc>
        <w:tc>
          <w:tcPr>
            <w:tcW w:w="1275" w:type="dxa"/>
            <w:tcBorders>
              <w:top w:val="single" w:sz="6" w:space="0" w:color="000000"/>
              <w:left w:val="single" w:sz="6" w:space="0" w:color="000000"/>
              <w:bottom w:val="single" w:sz="6" w:space="0" w:color="000000"/>
              <w:right w:val="nil"/>
            </w:tcBorders>
            <w:hideMark/>
          </w:tcPr>
          <w:p w:rsidR="008F43E0" w:rsidRDefault="008F43E0">
            <w:pPr>
              <w:jc w:val="center"/>
              <w:rPr>
                <w:rFonts w:ascii="Arial" w:hAnsi="Arial" w:cs="Arial"/>
                <w:b/>
                <w:sz w:val="18"/>
                <w:szCs w:val="18"/>
                <w:lang w:bidi="hi-IN"/>
              </w:rPr>
            </w:pPr>
            <w:r>
              <w:rPr>
                <w:rFonts w:ascii="Arial" w:hAnsi="Arial" w:cs="Arial"/>
                <w:b/>
                <w:sz w:val="18"/>
                <w:szCs w:val="18"/>
                <w:lang w:bidi="hi-IN"/>
              </w:rPr>
              <w:t>Objeto</w:t>
            </w:r>
          </w:p>
        </w:tc>
        <w:tc>
          <w:tcPr>
            <w:tcW w:w="2694" w:type="dxa"/>
            <w:tcBorders>
              <w:top w:val="single" w:sz="6" w:space="0" w:color="000000"/>
              <w:left w:val="single" w:sz="6" w:space="0" w:color="000000"/>
              <w:bottom w:val="single" w:sz="6" w:space="0" w:color="000000"/>
              <w:right w:val="nil"/>
            </w:tcBorders>
            <w:hideMark/>
          </w:tcPr>
          <w:p w:rsidR="008F43E0" w:rsidRDefault="008F43E0">
            <w:pPr>
              <w:jc w:val="center"/>
              <w:rPr>
                <w:rFonts w:ascii="Arial" w:hAnsi="Arial" w:cs="Arial"/>
                <w:b/>
                <w:sz w:val="18"/>
                <w:szCs w:val="18"/>
                <w:lang w:bidi="hi-IN"/>
              </w:rPr>
            </w:pPr>
            <w:r>
              <w:rPr>
                <w:rFonts w:ascii="Arial" w:hAnsi="Arial" w:cs="Arial"/>
                <w:b/>
                <w:sz w:val="18"/>
                <w:szCs w:val="18"/>
                <w:lang w:bidi="hi-IN"/>
              </w:rPr>
              <w:t>Descrição</w:t>
            </w:r>
          </w:p>
        </w:tc>
        <w:tc>
          <w:tcPr>
            <w:tcW w:w="992" w:type="dxa"/>
            <w:tcBorders>
              <w:top w:val="single" w:sz="6" w:space="0" w:color="000000"/>
              <w:left w:val="single" w:sz="6" w:space="0" w:color="000000"/>
              <w:bottom w:val="single" w:sz="6" w:space="0" w:color="000000"/>
              <w:right w:val="nil"/>
            </w:tcBorders>
            <w:hideMark/>
          </w:tcPr>
          <w:p w:rsidR="008F43E0" w:rsidRDefault="008F43E0">
            <w:pPr>
              <w:jc w:val="center"/>
              <w:rPr>
                <w:rFonts w:ascii="Arial" w:hAnsi="Arial" w:cs="Arial"/>
                <w:b/>
                <w:sz w:val="18"/>
                <w:szCs w:val="18"/>
                <w:lang w:bidi="hi-IN"/>
              </w:rPr>
            </w:pPr>
            <w:proofErr w:type="spellStart"/>
            <w:r>
              <w:rPr>
                <w:rFonts w:ascii="Arial" w:hAnsi="Arial" w:cs="Arial"/>
                <w:b/>
                <w:sz w:val="18"/>
                <w:szCs w:val="18"/>
                <w:lang w:bidi="hi-IN"/>
              </w:rPr>
              <w:t>Qtde</w:t>
            </w:r>
            <w:proofErr w:type="spellEnd"/>
          </w:p>
        </w:tc>
        <w:tc>
          <w:tcPr>
            <w:tcW w:w="808" w:type="dxa"/>
            <w:tcBorders>
              <w:top w:val="single" w:sz="6" w:space="0" w:color="000000"/>
              <w:left w:val="single" w:sz="6" w:space="0" w:color="000000"/>
              <w:bottom w:val="single" w:sz="6" w:space="0" w:color="000000"/>
              <w:right w:val="nil"/>
            </w:tcBorders>
            <w:hideMark/>
          </w:tcPr>
          <w:p w:rsidR="008F43E0" w:rsidRDefault="008F43E0">
            <w:pPr>
              <w:ind w:left="-70" w:right="-70"/>
              <w:contextualSpacing/>
              <w:jc w:val="center"/>
              <w:rPr>
                <w:rFonts w:ascii="Arial" w:hAnsi="Arial" w:cs="Arial"/>
                <w:b/>
                <w:sz w:val="18"/>
                <w:szCs w:val="18"/>
                <w:lang w:bidi="hi-IN"/>
              </w:rPr>
            </w:pPr>
            <w:r>
              <w:rPr>
                <w:rFonts w:ascii="Arial" w:hAnsi="Arial" w:cs="Arial"/>
                <w:b/>
                <w:sz w:val="18"/>
                <w:szCs w:val="18"/>
                <w:lang w:bidi="hi-IN"/>
              </w:rPr>
              <w:t>UN</w:t>
            </w:r>
          </w:p>
        </w:tc>
        <w:tc>
          <w:tcPr>
            <w:tcW w:w="751" w:type="dxa"/>
            <w:tcBorders>
              <w:top w:val="single" w:sz="6" w:space="0" w:color="000000"/>
              <w:left w:val="single" w:sz="6" w:space="0" w:color="000000"/>
              <w:bottom w:val="single" w:sz="6" w:space="0" w:color="000000"/>
              <w:right w:val="nil"/>
            </w:tcBorders>
            <w:hideMark/>
          </w:tcPr>
          <w:p w:rsidR="008F43E0" w:rsidRDefault="008F43E0">
            <w:pPr>
              <w:jc w:val="center"/>
              <w:rPr>
                <w:rFonts w:ascii="Arial" w:hAnsi="Arial" w:cs="Arial"/>
                <w:b/>
                <w:sz w:val="18"/>
                <w:szCs w:val="18"/>
                <w:lang w:bidi="hi-IN"/>
              </w:rPr>
            </w:pPr>
            <w:r>
              <w:rPr>
                <w:rFonts w:ascii="Arial" w:hAnsi="Arial" w:cs="Arial"/>
                <w:b/>
                <w:sz w:val="18"/>
                <w:szCs w:val="18"/>
                <w:lang w:bidi="hi-IN"/>
              </w:rPr>
              <w:t xml:space="preserve">Marca Cotada </w:t>
            </w:r>
          </w:p>
        </w:tc>
        <w:tc>
          <w:tcPr>
            <w:tcW w:w="992" w:type="dxa"/>
            <w:tcBorders>
              <w:top w:val="single" w:sz="6" w:space="0" w:color="000000"/>
              <w:left w:val="single" w:sz="6" w:space="0" w:color="000000"/>
              <w:bottom w:val="single" w:sz="6" w:space="0" w:color="000000"/>
              <w:right w:val="nil"/>
            </w:tcBorders>
            <w:hideMark/>
          </w:tcPr>
          <w:p w:rsidR="008F43E0" w:rsidRDefault="008F43E0">
            <w:pPr>
              <w:jc w:val="center"/>
              <w:rPr>
                <w:rFonts w:ascii="Arial" w:hAnsi="Arial" w:cs="Arial"/>
                <w:b/>
                <w:sz w:val="18"/>
                <w:szCs w:val="18"/>
                <w:lang w:bidi="hi-IN"/>
              </w:rPr>
            </w:pPr>
            <w:r>
              <w:rPr>
                <w:rFonts w:ascii="Arial" w:hAnsi="Arial" w:cs="Arial"/>
                <w:b/>
                <w:sz w:val="18"/>
                <w:szCs w:val="18"/>
                <w:lang w:bidi="hi-IN"/>
              </w:rPr>
              <w:t>Preço Unitário</w:t>
            </w:r>
          </w:p>
        </w:tc>
        <w:tc>
          <w:tcPr>
            <w:tcW w:w="851" w:type="dxa"/>
            <w:tcBorders>
              <w:top w:val="single" w:sz="6" w:space="0" w:color="000000"/>
              <w:left w:val="single" w:sz="6" w:space="0" w:color="000000"/>
              <w:bottom w:val="single" w:sz="6" w:space="0" w:color="000000"/>
              <w:right w:val="single" w:sz="4" w:space="0" w:color="auto"/>
            </w:tcBorders>
            <w:hideMark/>
          </w:tcPr>
          <w:p w:rsidR="008F43E0" w:rsidRDefault="008F43E0">
            <w:pPr>
              <w:jc w:val="center"/>
              <w:rPr>
                <w:rFonts w:ascii="Arial" w:hAnsi="Arial" w:cs="Arial"/>
                <w:b/>
                <w:sz w:val="18"/>
                <w:szCs w:val="18"/>
                <w:lang w:bidi="hi-IN"/>
              </w:rPr>
            </w:pPr>
            <w:r>
              <w:rPr>
                <w:rFonts w:ascii="Arial" w:hAnsi="Arial" w:cs="Arial"/>
                <w:b/>
                <w:sz w:val="18"/>
                <w:szCs w:val="18"/>
                <w:lang w:bidi="hi-IN"/>
              </w:rPr>
              <w:t>Valor Item</w:t>
            </w:r>
          </w:p>
        </w:tc>
      </w:tr>
    </w:tbl>
    <w:p w:rsidR="00D812E6" w:rsidRPr="00D812E6" w:rsidRDefault="00D812E6" w:rsidP="00D812E6">
      <w:pPr>
        <w:pStyle w:val="PargrafodaLista"/>
        <w:numPr>
          <w:ilvl w:val="0"/>
          <w:numId w:val="1"/>
        </w:numPr>
        <w:rPr>
          <w:sz w:val="2"/>
          <w:szCs w:val="2"/>
        </w:rPr>
      </w:pPr>
    </w:p>
    <w:tbl>
      <w:tblPr>
        <w:tblW w:w="10207" w:type="dxa"/>
        <w:tblInd w:w="-292" w:type="dxa"/>
        <w:tblBorders>
          <w:left w:val="single" w:sz="6" w:space="0" w:color="000000"/>
          <w:bottom w:val="single" w:sz="6" w:space="0" w:color="000000"/>
          <w:right w:val="single" w:sz="4" w:space="0" w:color="auto"/>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93"/>
        <w:gridCol w:w="851"/>
        <w:gridCol w:w="1303"/>
        <w:gridCol w:w="2679"/>
        <w:gridCol w:w="991"/>
        <w:gridCol w:w="831"/>
        <w:gridCol w:w="721"/>
        <w:gridCol w:w="987"/>
        <w:gridCol w:w="851"/>
      </w:tblGrid>
      <w:tr w:rsidR="008F43E0" w:rsidTr="00C0580E">
        <w:tc>
          <w:tcPr>
            <w:tcW w:w="993" w:type="dxa"/>
            <w:hideMark/>
          </w:tcPr>
          <w:p w:rsidR="008F43E0" w:rsidRDefault="008F43E0" w:rsidP="008F43E0">
            <w:pPr>
              <w:ind w:left="18" w:hanging="30"/>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5</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BLOCO CUPOM TAMANHO MINIMO DE 5X9 CM</w:t>
            </w:r>
          </w:p>
        </w:tc>
        <w:tc>
          <w:tcPr>
            <w:tcW w:w="2679" w:type="dxa"/>
            <w:hideMark/>
          </w:tcPr>
          <w:p w:rsidR="008F43E0" w:rsidRDefault="00C0580E">
            <w:pPr>
              <w:jc w:val="center"/>
              <w:rPr>
                <w:rFonts w:ascii="Arial" w:hAnsi="Arial" w:cs="Arial"/>
                <w:sz w:val="18"/>
                <w:szCs w:val="18"/>
                <w:lang w:bidi="hi-IN"/>
              </w:rPr>
            </w:pPr>
            <w:r>
              <w:rPr>
                <w:rFonts w:ascii="Arial" w:hAnsi="Arial" w:cs="Arial"/>
                <w:sz w:val="18"/>
                <w:szCs w:val="18"/>
                <w:lang w:bidi="hi-IN"/>
              </w:rPr>
              <w:t>Com</w:t>
            </w:r>
            <w:r w:rsidR="008F43E0">
              <w:rPr>
                <w:rFonts w:ascii="Arial" w:hAnsi="Arial" w:cs="Arial"/>
                <w:sz w:val="18"/>
                <w:szCs w:val="18"/>
                <w:lang w:bidi="hi-IN"/>
              </w:rPr>
              <w:t xml:space="preserve"> 100 vias cada bloco. Sulfite gramatura de 70g, impressão só frente e colorida, bloco colado com fácil destaque.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600,00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2,60</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1.560,00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6</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 xml:space="preserve">BLOCO RECEITUARIO MEDICO E ODONTOLOGICO </w:t>
            </w:r>
          </w:p>
        </w:tc>
        <w:tc>
          <w:tcPr>
            <w:tcW w:w="2679" w:type="dxa"/>
            <w:hideMark/>
          </w:tcPr>
          <w:p w:rsidR="008F43E0" w:rsidRDefault="008F43E0">
            <w:pPr>
              <w:jc w:val="center"/>
              <w:rPr>
                <w:rFonts w:ascii="Arial" w:hAnsi="Arial" w:cs="Arial"/>
                <w:sz w:val="18"/>
                <w:szCs w:val="18"/>
                <w:lang w:bidi="hi-IN"/>
              </w:rPr>
            </w:pPr>
            <w:r>
              <w:rPr>
                <w:rFonts w:ascii="Arial" w:hAnsi="Arial" w:cs="Arial"/>
                <w:sz w:val="18"/>
                <w:szCs w:val="18"/>
                <w:lang w:bidi="hi-IN"/>
              </w:rPr>
              <w:t xml:space="preserve">15x21 - 100 páginas - capa em papel cartolina sem impressão 180g/m², miolo 1x1 sulfite 75g/m². Cola topo, dois duros.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5,35</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1.070,00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8</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 xml:space="preserve">BLOCO SERVIÇOS HORAS MAQUINAS OU ABASTECIMENTO </w:t>
            </w:r>
          </w:p>
        </w:tc>
        <w:tc>
          <w:tcPr>
            <w:tcW w:w="2679" w:type="dxa"/>
            <w:hideMark/>
          </w:tcPr>
          <w:p w:rsidR="008F43E0" w:rsidRDefault="00C0580E">
            <w:pPr>
              <w:jc w:val="center"/>
              <w:rPr>
                <w:rFonts w:ascii="Arial" w:hAnsi="Arial" w:cs="Arial"/>
                <w:sz w:val="18"/>
                <w:szCs w:val="18"/>
                <w:lang w:bidi="hi-IN"/>
              </w:rPr>
            </w:pPr>
            <w:r>
              <w:rPr>
                <w:rFonts w:ascii="Arial" w:hAnsi="Arial" w:cs="Arial"/>
                <w:sz w:val="18"/>
                <w:szCs w:val="18"/>
                <w:lang w:bidi="hi-IN"/>
              </w:rPr>
              <w:t>Tamanho</w:t>
            </w:r>
            <w:r w:rsidR="008F43E0">
              <w:rPr>
                <w:rFonts w:ascii="Arial" w:hAnsi="Arial" w:cs="Arial"/>
                <w:sz w:val="18"/>
                <w:szCs w:val="18"/>
                <w:lang w:bidi="hi-IN"/>
              </w:rPr>
              <w:t xml:space="preserve"> mínimo de 21 x 15cm, mínimo de 50 </w:t>
            </w:r>
            <w:proofErr w:type="spellStart"/>
            <w:r w:rsidR="008F43E0">
              <w:rPr>
                <w:rFonts w:ascii="Arial" w:hAnsi="Arial" w:cs="Arial"/>
                <w:sz w:val="18"/>
                <w:szCs w:val="18"/>
                <w:lang w:bidi="hi-IN"/>
              </w:rPr>
              <w:t>jgs</w:t>
            </w:r>
            <w:proofErr w:type="spellEnd"/>
            <w:r w:rsidR="008F43E0">
              <w:rPr>
                <w:rFonts w:ascii="Arial" w:hAnsi="Arial" w:cs="Arial"/>
                <w:sz w:val="18"/>
                <w:szCs w:val="18"/>
                <w:lang w:bidi="hi-IN"/>
              </w:rPr>
              <w:t xml:space="preserve"> x 3 vias, 1° via em papel </w:t>
            </w:r>
            <w:proofErr w:type="spellStart"/>
            <w:r w:rsidR="008F43E0">
              <w:rPr>
                <w:rFonts w:ascii="Arial" w:hAnsi="Arial" w:cs="Arial"/>
                <w:sz w:val="18"/>
                <w:szCs w:val="18"/>
                <w:lang w:bidi="hi-IN"/>
              </w:rPr>
              <w:t>copiativo</w:t>
            </w:r>
            <w:proofErr w:type="spellEnd"/>
            <w:r w:rsidR="008F43E0">
              <w:rPr>
                <w:rFonts w:ascii="Arial" w:hAnsi="Arial" w:cs="Arial"/>
                <w:sz w:val="18"/>
                <w:szCs w:val="18"/>
                <w:lang w:bidi="hi-IN"/>
              </w:rPr>
              <w:t xml:space="preserve"> 53g/m² branco, 2° via em papel </w:t>
            </w:r>
            <w:proofErr w:type="spellStart"/>
            <w:r w:rsidR="008F43E0">
              <w:rPr>
                <w:rFonts w:ascii="Arial" w:hAnsi="Arial" w:cs="Arial"/>
                <w:sz w:val="18"/>
                <w:szCs w:val="18"/>
                <w:lang w:bidi="hi-IN"/>
              </w:rPr>
              <w:t>copiativo</w:t>
            </w:r>
            <w:proofErr w:type="spellEnd"/>
            <w:r w:rsidR="008F43E0">
              <w:rPr>
                <w:rFonts w:ascii="Arial" w:hAnsi="Arial" w:cs="Arial"/>
                <w:sz w:val="18"/>
                <w:szCs w:val="18"/>
                <w:lang w:bidi="hi-IN"/>
              </w:rPr>
              <w:t xml:space="preserve"> canário 53g/m² e 3° via em papel </w:t>
            </w:r>
            <w:proofErr w:type="spellStart"/>
            <w:r w:rsidR="008F43E0">
              <w:rPr>
                <w:rFonts w:ascii="Arial" w:hAnsi="Arial" w:cs="Arial"/>
                <w:sz w:val="18"/>
                <w:szCs w:val="18"/>
                <w:lang w:bidi="hi-IN"/>
              </w:rPr>
              <w:t>copiativo</w:t>
            </w:r>
            <w:proofErr w:type="spellEnd"/>
            <w:r w:rsidR="008F43E0">
              <w:rPr>
                <w:rFonts w:ascii="Arial" w:hAnsi="Arial" w:cs="Arial"/>
                <w:sz w:val="18"/>
                <w:szCs w:val="18"/>
                <w:lang w:bidi="hi-IN"/>
              </w:rPr>
              <w:t xml:space="preserve"> rosa 53g/m². Impressão 1x0.   Acabamento vinco mecanizado, grampo, cola, numeração e picote. Capa em papel cartolina sem impressão 180g/m².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400,00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10,99</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4.396,00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10</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CADERNETA DE SAÚDE DA CRIANÇA</w:t>
            </w:r>
          </w:p>
        </w:tc>
        <w:tc>
          <w:tcPr>
            <w:tcW w:w="2679" w:type="dxa"/>
            <w:hideMark/>
          </w:tcPr>
          <w:p w:rsidR="008F43E0" w:rsidRDefault="008F43E0">
            <w:pPr>
              <w:jc w:val="center"/>
              <w:rPr>
                <w:rFonts w:ascii="Arial" w:hAnsi="Arial" w:cs="Arial"/>
                <w:sz w:val="18"/>
                <w:szCs w:val="18"/>
                <w:lang w:bidi="hi-IN"/>
              </w:rPr>
            </w:pPr>
            <w:r>
              <w:rPr>
                <w:rFonts w:ascii="Arial" w:hAnsi="Arial" w:cs="Arial"/>
                <w:sz w:val="18"/>
                <w:szCs w:val="18"/>
                <w:lang w:bidi="hi-IN"/>
              </w:rPr>
              <w:t xml:space="preserve">- menina - formato 14,8x21cm; apresentação do formato fechado; tipo de papel offset; gramatura 90 g; cor de impressão frente 4 (colorido); cor de impressão verso 4 (colorido); apresentação caderneta; acabamento cola e grampo ou costura. Posição frente/verso - cabeça c/cabeça; preenchimento frente/verso - cabeça c/cabeça; circulação externa; logotipo - brasão e logomarca; livro/caderno; número de páginas 20 (impressão das páginas de n°1, 7, 8, 72, 73, 80, 84, 85, 86, 87, 92, 93, 94, 95, 96, 107, 108, 109, 110, 112); característica da capa; cor de impressão </w:t>
            </w:r>
            <w:r>
              <w:rPr>
                <w:rFonts w:ascii="Arial" w:hAnsi="Arial" w:cs="Arial"/>
                <w:sz w:val="18"/>
                <w:szCs w:val="18"/>
                <w:lang w:bidi="hi-IN"/>
              </w:rPr>
              <w:lastRenderedPageBreak/>
              <w:t xml:space="preserve">frente 4 (colorido); cor de impressão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lastRenderedPageBreak/>
              <w:t>200,00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13,93</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2.786,00</w:t>
            </w:r>
          </w:p>
        </w:tc>
      </w:tr>
      <w:tr w:rsidR="008F43E0" w:rsidTr="00C0580E">
        <w:tc>
          <w:tcPr>
            <w:tcW w:w="993" w:type="dxa"/>
            <w:hideMark/>
          </w:tcPr>
          <w:p w:rsidR="008F43E0" w:rsidRDefault="008F43E0">
            <w:pPr>
              <w:jc w:val="center"/>
              <w:rPr>
                <w:lang w:bidi="hi-IN"/>
              </w:rPr>
            </w:pPr>
            <w:r>
              <w:rPr>
                <w:lang w:bidi="hi-IN"/>
              </w:rPr>
              <w:lastRenderedPageBreak/>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11</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CADERNETA DE SAÚDE DA CRIANÇA</w:t>
            </w:r>
          </w:p>
        </w:tc>
        <w:tc>
          <w:tcPr>
            <w:tcW w:w="2679" w:type="dxa"/>
            <w:hideMark/>
          </w:tcPr>
          <w:p w:rsidR="008F43E0" w:rsidRDefault="008F43E0">
            <w:pPr>
              <w:jc w:val="center"/>
              <w:rPr>
                <w:rFonts w:ascii="Arial" w:hAnsi="Arial" w:cs="Arial"/>
                <w:sz w:val="18"/>
                <w:szCs w:val="18"/>
                <w:lang w:bidi="hi-IN"/>
              </w:rPr>
            </w:pPr>
            <w:r>
              <w:rPr>
                <w:rFonts w:ascii="Arial" w:hAnsi="Arial" w:cs="Arial"/>
                <w:sz w:val="18"/>
                <w:szCs w:val="18"/>
                <w:lang w:bidi="hi-IN"/>
              </w:rPr>
              <w:t xml:space="preserve">- menino - formato 14,8 x 21; apresentação do formato fechado; tipo de papel offset; gramatura 90 g; cor de impressão frente 4 (colorido); cor de impressão verso 4 (colorido); apresentação caderneta; acabamento cola e grampo ou costura posição frente/verso - cabeça c/cabeça; preenchimento frente/verso - cabeça c/cabeça; circulação externa; logotipo - brasão e logomarca; livro/caderno; número de páginas 20 (impressão das páginas de n° 1, 6, 7, 71, 72, 79, 83, 84, 85, 86, 91, 92, 93, 94, 95, 106, 107, 108, 109, 110); característica da capa; cor de impressão frente 4 (colorido); cor de impressão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13,99</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2.798,00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15</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CARTAZ EM PAPEL COUCHE 150G/M2</w:t>
            </w:r>
          </w:p>
        </w:tc>
        <w:tc>
          <w:tcPr>
            <w:tcW w:w="2679" w:type="dxa"/>
            <w:hideMark/>
          </w:tcPr>
          <w:p w:rsidR="008F43E0" w:rsidRDefault="008F43E0">
            <w:pPr>
              <w:jc w:val="center"/>
              <w:rPr>
                <w:rFonts w:ascii="Arial" w:hAnsi="Arial" w:cs="Arial"/>
                <w:sz w:val="18"/>
                <w:szCs w:val="18"/>
                <w:lang w:bidi="hi-IN"/>
              </w:rPr>
            </w:pPr>
            <w:proofErr w:type="gramStart"/>
            <w:r>
              <w:rPr>
                <w:rFonts w:ascii="Arial" w:hAnsi="Arial" w:cs="Arial"/>
                <w:sz w:val="18"/>
                <w:szCs w:val="18"/>
                <w:lang w:bidi="hi-IN"/>
              </w:rPr>
              <w:t>tamanho</w:t>
            </w:r>
            <w:proofErr w:type="gramEnd"/>
            <w:r>
              <w:rPr>
                <w:rFonts w:ascii="Arial" w:hAnsi="Arial" w:cs="Arial"/>
                <w:sz w:val="18"/>
                <w:szCs w:val="18"/>
                <w:lang w:bidi="hi-IN"/>
              </w:rPr>
              <w:t xml:space="preserve"> mínimo de 60 x 40, impressão 4x0 digital e alta resolução, considerar até 20 layouts.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250,00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9,88</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2.470,00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16</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 xml:space="preserve">ENVELOPE OFICIO TIMBRADO BRANCO GRANDE SULFITE 120G </w:t>
            </w:r>
          </w:p>
        </w:tc>
        <w:tc>
          <w:tcPr>
            <w:tcW w:w="2679" w:type="dxa"/>
            <w:hideMark/>
          </w:tcPr>
          <w:p w:rsidR="008F43E0" w:rsidRDefault="008F43E0">
            <w:pPr>
              <w:jc w:val="center"/>
              <w:rPr>
                <w:rFonts w:ascii="Arial" w:hAnsi="Arial" w:cs="Arial"/>
                <w:sz w:val="18"/>
                <w:szCs w:val="18"/>
                <w:lang w:bidi="hi-IN"/>
              </w:rPr>
            </w:pPr>
            <w:r>
              <w:rPr>
                <w:rFonts w:ascii="Arial" w:hAnsi="Arial" w:cs="Arial"/>
                <w:sz w:val="18"/>
                <w:szCs w:val="18"/>
                <w:lang w:bidi="hi-IN"/>
              </w:rPr>
              <w:t>(</w:t>
            </w:r>
            <w:proofErr w:type="gramStart"/>
            <w:r>
              <w:rPr>
                <w:rFonts w:ascii="Arial" w:hAnsi="Arial" w:cs="Arial"/>
                <w:sz w:val="18"/>
                <w:szCs w:val="18"/>
                <w:lang w:bidi="hi-IN"/>
              </w:rPr>
              <w:t>tamanho</w:t>
            </w:r>
            <w:proofErr w:type="gramEnd"/>
            <w:r>
              <w:rPr>
                <w:rFonts w:ascii="Arial" w:hAnsi="Arial" w:cs="Arial"/>
                <w:sz w:val="18"/>
                <w:szCs w:val="18"/>
                <w:lang w:bidi="hi-IN"/>
              </w:rPr>
              <w:t xml:space="preserve"> mínimo de 24x34 cm). Impressão colorida 4x0.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2.000,00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1,54</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3.080,00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18</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 xml:space="preserve">FOLDER IMPRESSAO </w:t>
            </w:r>
          </w:p>
        </w:tc>
        <w:tc>
          <w:tcPr>
            <w:tcW w:w="2679" w:type="dxa"/>
            <w:hideMark/>
          </w:tcPr>
          <w:p w:rsidR="008F43E0" w:rsidRDefault="008F43E0">
            <w:pPr>
              <w:jc w:val="center"/>
              <w:rPr>
                <w:rFonts w:ascii="Arial" w:hAnsi="Arial" w:cs="Arial"/>
                <w:sz w:val="18"/>
                <w:szCs w:val="18"/>
                <w:lang w:bidi="hi-IN"/>
              </w:rPr>
            </w:pPr>
            <w:r>
              <w:rPr>
                <w:rFonts w:ascii="Arial" w:hAnsi="Arial" w:cs="Arial"/>
                <w:sz w:val="18"/>
                <w:szCs w:val="18"/>
                <w:lang w:bidi="hi-IN"/>
              </w:rPr>
              <w:t xml:space="preserve">4x0 cores, papel </w:t>
            </w:r>
            <w:proofErr w:type="spellStart"/>
            <w:r>
              <w:rPr>
                <w:rFonts w:ascii="Arial" w:hAnsi="Arial" w:cs="Arial"/>
                <w:sz w:val="18"/>
                <w:szCs w:val="18"/>
                <w:lang w:bidi="hi-IN"/>
              </w:rPr>
              <w:t>couchê</w:t>
            </w:r>
            <w:proofErr w:type="spellEnd"/>
            <w:r>
              <w:rPr>
                <w:rFonts w:ascii="Arial" w:hAnsi="Arial" w:cs="Arial"/>
                <w:sz w:val="18"/>
                <w:szCs w:val="18"/>
                <w:lang w:bidi="hi-IN"/>
              </w:rPr>
              <w:t xml:space="preserve"> brilho 120g/m², tamanho 15x21 - considerar até 20 layout diferentes.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20.000,00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0,34</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6.800,00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19</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FOLDER IMPRESSAO CORES 4X4</w:t>
            </w:r>
          </w:p>
        </w:tc>
        <w:tc>
          <w:tcPr>
            <w:tcW w:w="2679" w:type="dxa"/>
            <w:hideMark/>
          </w:tcPr>
          <w:p w:rsidR="008F43E0" w:rsidRDefault="008F43E0">
            <w:pPr>
              <w:jc w:val="center"/>
              <w:rPr>
                <w:rFonts w:ascii="Arial" w:hAnsi="Arial" w:cs="Arial"/>
                <w:sz w:val="18"/>
                <w:szCs w:val="18"/>
                <w:lang w:bidi="hi-IN"/>
              </w:rPr>
            </w:pPr>
            <w:proofErr w:type="gramStart"/>
            <w:r>
              <w:rPr>
                <w:rFonts w:ascii="Arial" w:hAnsi="Arial" w:cs="Arial"/>
                <w:sz w:val="18"/>
                <w:szCs w:val="18"/>
                <w:lang w:bidi="hi-IN"/>
              </w:rPr>
              <w:t>papel</w:t>
            </w:r>
            <w:proofErr w:type="gramEnd"/>
            <w:r>
              <w:rPr>
                <w:rFonts w:ascii="Arial" w:hAnsi="Arial" w:cs="Arial"/>
                <w:sz w:val="18"/>
                <w:szCs w:val="18"/>
                <w:lang w:bidi="hi-IN"/>
              </w:rPr>
              <w:t xml:space="preserve"> </w:t>
            </w:r>
            <w:proofErr w:type="spellStart"/>
            <w:r>
              <w:rPr>
                <w:rFonts w:ascii="Arial" w:hAnsi="Arial" w:cs="Arial"/>
                <w:sz w:val="18"/>
                <w:szCs w:val="18"/>
                <w:lang w:bidi="hi-IN"/>
              </w:rPr>
              <w:t>couchê</w:t>
            </w:r>
            <w:proofErr w:type="spellEnd"/>
            <w:r>
              <w:rPr>
                <w:rFonts w:ascii="Arial" w:hAnsi="Arial" w:cs="Arial"/>
                <w:sz w:val="18"/>
                <w:szCs w:val="18"/>
                <w:lang w:bidi="hi-IN"/>
              </w:rPr>
              <w:t xml:space="preserve"> brilho de no mínimo 120g/m², tamanho mínimo de 15x21 cm - considerar até 20 layout diferentes.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20.000,00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0,32</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6.400,00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25</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 xml:space="preserve">PASTA CARTOLINA </w:t>
            </w:r>
          </w:p>
        </w:tc>
        <w:tc>
          <w:tcPr>
            <w:tcW w:w="2679" w:type="dxa"/>
            <w:hideMark/>
          </w:tcPr>
          <w:p w:rsidR="008F43E0" w:rsidRDefault="008F43E0">
            <w:pPr>
              <w:jc w:val="center"/>
              <w:rPr>
                <w:rFonts w:ascii="Arial" w:hAnsi="Arial" w:cs="Arial"/>
                <w:sz w:val="18"/>
                <w:szCs w:val="18"/>
                <w:lang w:bidi="hi-IN"/>
              </w:rPr>
            </w:pPr>
            <w:r>
              <w:rPr>
                <w:rFonts w:ascii="Arial" w:hAnsi="Arial" w:cs="Arial"/>
                <w:sz w:val="18"/>
                <w:szCs w:val="18"/>
                <w:lang w:bidi="hi-IN"/>
              </w:rPr>
              <w:t xml:space="preserve">180g/m² (tamanho total frente aberta 31x47cm), impressão 4x0. Com corte e vinco. Dobradura para pasta de tamanho A4. Nas Cores Laranja, Verde e Amarelo.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600,00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1,30</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780,00</w:t>
            </w:r>
          </w:p>
        </w:tc>
      </w:tr>
      <w:tr w:rsidR="008F43E0" w:rsidTr="00C0580E">
        <w:tc>
          <w:tcPr>
            <w:tcW w:w="993" w:type="dxa"/>
            <w:hideMark/>
          </w:tcPr>
          <w:p w:rsidR="008F43E0" w:rsidRDefault="008F43E0">
            <w:pPr>
              <w:jc w:val="center"/>
              <w:rPr>
                <w:lang w:bidi="hi-IN"/>
              </w:rPr>
            </w:pPr>
            <w:r>
              <w:rPr>
                <w:lang w:bidi="hi-IN"/>
              </w:rPr>
              <w:t>1</w:t>
            </w:r>
          </w:p>
        </w:tc>
        <w:tc>
          <w:tcPr>
            <w:tcW w:w="851" w:type="dxa"/>
            <w:hideMark/>
          </w:tcPr>
          <w:p w:rsidR="008F43E0" w:rsidRDefault="008F43E0">
            <w:pPr>
              <w:jc w:val="center"/>
              <w:rPr>
                <w:rFonts w:ascii="Arial" w:hAnsi="Arial" w:cs="Arial"/>
                <w:sz w:val="18"/>
                <w:szCs w:val="18"/>
                <w:lang w:bidi="hi-IN"/>
              </w:rPr>
            </w:pPr>
            <w:r>
              <w:rPr>
                <w:rFonts w:ascii="Arial" w:hAnsi="Arial" w:cs="Arial"/>
                <w:sz w:val="18"/>
                <w:szCs w:val="18"/>
                <w:lang w:bidi="hi-IN"/>
              </w:rPr>
              <w:t>26</w:t>
            </w:r>
          </w:p>
        </w:tc>
        <w:tc>
          <w:tcPr>
            <w:tcW w:w="1303" w:type="dxa"/>
            <w:hideMark/>
          </w:tcPr>
          <w:p w:rsidR="008F43E0" w:rsidRDefault="008F43E0">
            <w:pPr>
              <w:rPr>
                <w:rFonts w:ascii="Arial" w:hAnsi="Arial" w:cs="Arial"/>
                <w:sz w:val="18"/>
                <w:szCs w:val="18"/>
                <w:lang w:bidi="hi-IN"/>
              </w:rPr>
            </w:pPr>
            <w:r>
              <w:rPr>
                <w:rFonts w:ascii="Arial" w:hAnsi="Arial" w:cs="Arial"/>
                <w:sz w:val="18"/>
                <w:szCs w:val="18"/>
                <w:lang w:bidi="hi-IN"/>
              </w:rPr>
              <w:t xml:space="preserve">PASTA TRIPLEX </w:t>
            </w:r>
          </w:p>
        </w:tc>
        <w:tc>
          <w:tcPr>
            <w:tcW w:w="2679" w:type="dxa"/>
            <w:hideMark/>
          </w:tcPr>
          <w:p w:rsidR="008F43E0" w:rsidRDefault="008F43E0">
            <w:pPr>
              <w:jc w:val="center"/>
              <w:rPr>
                <w:rFonts w:ascii="Arial" w:hAnsi="Arial" w:cs="Arial"/>
                <w:sz w:val="18"/>
                <w:szCs w:val="18"/>
                <w:lang w:bidi="hi-IN"/>
              </w:rPr>
            </w:pPr>
            <w:r>
              <w:rPr>
                <w:rFonts w:ascii="Arial" w:hAnsi="Arial" w:cs="Arial"/>
                <w:sz w:val="18"/>
                <w:szCs w:val="18"/>
                <w:lang w:bidi="hi-IN"/>
              </w:rPr>
              <w:t xml:space="preserve">Gramatura de no 230g (total frente aberta 31x47cm), impressão 4x0. Com dobradura para folhas de tamanho A4. Incluso desenvolvimento da arte. </w:t>
            </w:r>
          </w:p>
        </w:tc>
        <w:tc>
          <w:tcPr>
            <w:tcW w:w="991" w:type="dxa"/>
            <w:hideMark/>
          </w:tcPr>
          <w:p w:rsidR="008F43E0" w:rsidRDefault="008F43E0">
            <w:pPr>
              <w:jc w:val="center"/>
              <w:rPr>
                <w:rFonts w:ascii="Arial" w:hAnsi="Arial" w:cs="Arial"/>
                <w:sz w:val="18"/>
                <w:szCs w:val="18"/>
                <w:lang w:bidi="hi-IN"/>
              </w:rPr>
            </w:pPr>
            <w:r>
              <w:rPr>
                <w:rFonts w:ascii="Arial" w:hAnsi="Arial" w:cs="Arial"/>
                <w:sz w:val="18"/>
                <w:szCs w:val="18"/>
                <w:lang w:bidi="hi-IN"/>
              </w:rPr>
              <w:t>5.000,00</w:t>
            </w:r>
          </w:p>
        </w:tc>
        <w:tc>
          <w:tcPr>
            <w:tcW w:w="831" w:type="dxa"/>
            <w:hideMark/>
          </w:tcPr>
          <w:p w:rsidR="008F43E0" w:rsidRDefault="008F43E0">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721" w:type="dxa"/>
            <w:hideMark/>
          </w:tcPr>
          <w:p w:rsidR="008F43E0" w:rsidRDefault="008F43E0">
            <w:pPr>
              <w:jc w:val="right"/>
              <w:rPr>
                <w:rFonts w:ascii="Arial" w:hAnsi="Arial" w:cs="Arial"/>
                <w:sz w:val="18"/>
                <w:szCs w:val="18"/>
                <w:lang w:bidi="hi-IN"/>
              </w:rPr>
            </w:pPr>
            <w:r>
              <w:rPr>
                <w:rFonts w:ascii="Arial" w:hAnsi="Arial" w:cs="Arial"/>
                <w:sz w:val="18"/>
                <w:szCs w:val="18"/>
                <w:lang w:bidi="hi-IN"/>
              </w:rPr>
              <w:t>Própria</w:t>
            </w:r>
          </w:p>
        </w:tc>
        <w:tc>
          <w:tcPr>
            <w:tcW w:w="987" w:type="dxa"/>
            <w:hideMark/>
          </w:tcPr>
          <w:p w:rsidR="008F43E0" w:rsidRDefault="008F43E0">
            <w:pPr>
              <w:jc w:val="right"/>
              <w:rPr>
                <w:rFonts w:ascii="Arial" w:hAnsi="Arial" w:cs="Arial"/>
                <w:sz w:val="18"/>
                <w:szCs w:val="18"/>
                <w:lang w:bidi="hi-IN"/>
              </w:rPr>
            </w:pPr>
            <w:r>
              <w:rPr>
                <w:rFonts w:ascii="Arial" w:hAnsi="Arial" w:cs="Arial"/>
                <w:sz w:val="18"/>
                <w:szCs w:val="18"/>
                <w:lang w:bidi="hi-IN"/>
              </w:rPr>
              <w:t>1,90</w:t>
            </w:r>
          </w:p>
        </w:tc>
        <w:tc>
          <w:tcPr>
            <w:tcW w:w="851" w:type="dxa"/>
            <w:hideMark/>
          </w:tcPr>
          <w:p w:rsidR="008F43E0" w:rsidRDefault="008F43E0">
            <w:pPr>
              <w:jc w:val="right"/>
              <w:rPr>
                <w:rFonts w:ascii="Arial" w:hAnsi="Arial" w:cs="Arial"/>
                <w:sz w:val="18"/>
                <w:szCs w:val="18"/>
                <w:lang w:bidi="hi-IN"/>
              </w:rPr>
            </w:pPr>
            <w:r>
              <w:rPr>
                <w:rFonts w:ascii="Arial" w:hAnsi="Arial" w:cs="Arial"/>
                <w:sz w:val="18"/>
                <w:szCs w:val="18"/>
                <w:lang w:bidi="hi-IN"/>
              </w:rPr>
              <w:t>9.500,00</w:t>
            </w:r>
          </w:p>
        </w:tc>
      </w:tr>
    </w:tbl>
    <w:p w:rsidR="00E22462" w:rsidRDefault="00E22462" w:rsidP="00E22462">
      <w:pPr>
        <w:rPr>
          <w:sz w:val="2"/>
          <w:szCs w:val="2"/>
        </w:rPr>
      </w:pPr>
    </w:p>
    <w:p w:rsidR="005333B4" w:rsidRPr="006B5CB7" w:rsidRDefault="005333B4" w:rsidP="005333B4">
      <w:pPr>
        <w:jc w:val="both"/>
        <w:rPr>
          <w:bCs/>
          <w:sz w:val="22"/>
          <w:szCs w:val="22"/>
        </w:rPr>
      </w:pPr>
    </w:p>
    <w:p w:rsidR="005333B4" w:rsidRDefault="005333B4" w:rsidP="005333B4">
      <w:pPr>
        <w:jc w:val="both"/>
        <w:rPr>
          <w:bCs/>
          <w:sz w:val="22"/>
          <w:szCs w:val="22"/>
        </w:rPr>
      </w:pPr>
      <w:r w:rsidRPr="006B5CB7">
        <w:rPr>
          <w:bCs/>
          <w:sz w:val="22"/>
          <w:szCs w:val="22"/>
        </w:rPr>
        <w:t>2. As quantidades que vierem a ser adquiridas serão definidas quando da emissão da nota de empenho/pedido de entrega.</w:t>
      </w:r>
    </w:p>
    <w:p w:rsidR="005333B4" w:rsidRPr="006B5CB7" w:rsidRDefault="005333B4" w:rsidP="005333B4">
      <w:pPr>
        <w:jc w:val="both"/>
        <w:rPr>
          <w:bCs/>
          <w:sz w:val="22"/>
          <w:szCs w:val="22"/>
        </w:rPr>
      </w:pPr>
      <w:r w:rsidRPr="006B5CB7">
        <w:rPr>
          <w:bCs/>
          <w:sz w:val="22"/>
          <w:szCs w:val="22"/>
        </w:rPr>
        <w:lastRenderedPageBreak/>
        <w:t>3. O prazo de entrega é de, no máximo, 15 (quinze) dias consecutivos, a contar do recebimento, pela DETENTORA DA ATA, da nota de empenho/pedido de entrega.</w:t>
      </w:r>
    </w:p>
    <w:p w:rsidR="005333B4" w:rsidRPr="006B5CB7" w:rsidRDefault="005333B4" w:rsidP="005333B4">
      <w:pPr>
        <w:jc w:val="both"/>
        <w:rPr>
          <w:bCs/>
          <w:sz w:val="22"/>
          <w:szCs w:val="22"/>
        </w:rPr>
      </w:pPr>
      <w:r w:rsidRPr="006B5CB7">
        <w:rPr>
          <w:bCs/>
          <w:sz w:val="22"/>
          <w:szCs w:val="22"/>
        </w:rPr>
        <w:t xml:space="preserve">3.1. O </w:t>
      </w:r>
      <w:r w:rsidRPr="006B5CB7">
        <w:rPr>
          <w:sz w:val="22"/>
          <w:szCs w:val="22"/>
        </w:rPr>
        <w:t>local de entrega será indicado pelas secretarias municipais requisitantes, podendo ser em qualquer local dentro do território do município de Águas Frias.</w:t>
      </w:r>
    </w:p>
    <w:p w:rsidR="005333B4" w:rsidRPr="006B5CB7" w:rsidRDefault="005333B4" w:rsidP="005333B4">
      <w:pPr>
        <w:jc w:val="both"/>
        <w:rPr>
          <w:bCs/>
          <w:sz w:val="22"/>
          <w:szCs w:val="22"/>
        </w:rPr>
      </w:pPr>
      <w:r w:rsidRPr="006B5CB7">
        <w:rPr>
          <w:bCs/>
          <w:sz w:val="22"/>
          <w:szCs w:val="22"/>
        </w:rPr>
        <w:t>4. Este instrumento tem prazo de vigência de 1 (um) ano, contados da data da última assinatura, podendo ser prorrogada por igual período, desde que comprovado o preço vantajoso.</w:t>
      </w:r>
    </w:p>
    <w:p w:rsidR="005333B4" w:rsidRPr="006B5CB7" w:rsidRDefault="005333B4" w:rsidP="005333B4">
      <w:pPr>
        <w:jc w:val="both"/>
        <w:rPr>
          <w:bCs/>
          <w:sz w:val="22"/>
          <w:szCs w:val="22"/>
        </w:rPr>
      </w:pPr>
      <w:r w:rsidRPr="006B5CB7">
        <w:rPr>
          <w:bCs/>
          <w:sz w:val="22"/>
          <w:szCs w:val="22"/>
        </w:rPr>
        <w:t xml:space="preserve">a) Início da vigência: </w:t>
      </w:r>
      <w:r w:rsidR="00F06422" w:rsidRPr="006B5CB7">
        <w:rPr>
          <w:bCs/>
          <w:sz w:val="22"/>
          <w:szCs w:val="22"/>
        </w:rPr>
        <w:t>16/10/2023</w:t>
      </w:r>
    </w:p>
    <w:p w:rsidR="00F06422" w:rsidRPr="006B5CB7" w:rsidRDefault="005333B4" w:rsidP="005333B4">
      <w:pPr>
        <w:jc w:val="both"/>
        <w:rPr>
          <w:bCs/>
          <w:sz w:val="22"/>
          <w:szCs w:val="22"/>
        </w:rPr>
      </w:pPr>
      <w:r w:rsidRPr="006B5CB7">
        <w:rPr>
          <w:bCs/>
          <w:sz w:val="22"/>
          <w:szCs w:val="22"/>
        </w:rPr>
        <w:t xml:space="preserve">b) Final de Vigência: </w:t>
      </w:r>
      <w:r w:rsidR="00F06422" w:rsidRPr="006B5CB7">
        <w:rPr>
          <w:bCs/>
          <w:sz w:val="22"/>
          <w:szCs w:val="22"/>
        </w:rPr>
        <w:t>05/10/2024</w:t>
      </w:r>
    </w:p>
    <w:p w:rsidR="005333B4" w:rsidRPr="006B5CB7" w:rsidRDefault="005333B4" w:rsidP="005333B4">
      <w:pPr>
        <w:jc w:val="both"/>
        <w:rPr>
          <w:bCs/>
          <w:sz w:val="22"/>
          <w:szCs w:val="22"/>
        </w:rPr>
      </w:pPr>
      <w:r w:rsidRPr="006B5CB7">
        <w:rPr>
          <w:bCs/>
          <w:sz w:val="22"/>
          <w:szCs w:val="22"/>
        </w:rPr>
        <w:t xml:space="preserve">5. Esta ata é vinculada ao edital do Processo Licitatório nº89/2.023, Pregão Eletrônico nº 32/2.023, homologado em </w:t>
      </w:r>
      <w:r w:rsidR="00F06422" w:rsidRPr="006B5CB7">
        <w:rPr>
          <w:bCs/>
          <w:sz w:val="22"/>
          <w:szCs w:val="22"/>
        </w:rPr>
        <w:t>10/10/2023</w:t>
      </w:r>
      <w:r w:rsidRPr="006B5CB7">
        <w:rPr>
          <w:bCs/>
          <w:sz w:val="22"/>
          <w:szCs w:val="22"/>
        </w:rPr>
        <w:t xml:space="preserve"> e à pr</w:t>
      </w:r>
      <w:r w:rsidR="00E14E4C" w:rsidRPr="006B5CB7">
        <w:rPr>
          <w:bCs/>
          <w:sz w:val="22"/>
          <w:szCs w:val="22"/>
        </w:rPr>
        <w:t xml:space="preserve">oposta do licitante vencedor </w:t>
      </w:r>
      <w:proofErr w:type="spellStart"/>
      <w:r w:rsidR="00F06422" w:rsidRPr="006B5CB7">
        <w:rPr>
          <w:bCs/>
          <w:sz w:val="22"/>
          <w:szCs w:val="22"/>
        </w:rPr>
        <w:t>Multygrafhic</w:t>
      </w:r>
      <w:proofErr w:type="spellEnd"/>
      <w:r w:rsidR="00F06422" w:rsidRPr="006B5CB7">
        <w:rPr>
          <w:bCs/>
          <w:sz w:val="22"/>
          <w:szCs w:val="22"/>
        </w:rPr>
        <w:t xml:space="preserve"> Editora </w:t>
      </w:r>
      <w:proofErr w:type="gramStart"/>
      <w:r w:rsidR="00F06422" w:rsidRPr="006B5CB7">
        <w:rPr>
          <w:bCs/>
          <w:sz w:val="22"/>
          <w:szCs w:val="22"/>
        </w:rPr>
        <w:t>Ltda..</w:t>
      </w:r>
      <w:proofErr w:type="gramEnd"/>
    </w:p>
    <w:p w:rsidR="005333B4" w:rsidRPr="006B5CB7" w:rsidRDefault="005333B4" w:rsidP="005333B4">
      <w:pPr>
        <w:jc w:val="both"/>
        <w:rPr>
          <w:bCs/>
          <w:sz w:val="22"/>
          <w:szCs w:val="22"/>
        </w:rPr>
      </w:pPr>
      <w:r w:rsidRPr="006B5CB7">
        <w:rPr>
          <w:bCs/>
          <w:sz w:val="22"/>
          <w:szCs w:val="22"/>
        </w:rPr>
        <w:t xml:space="preserve">6. Esta ata rege-se pelas disposições expressas na Lei nº 14.133/20211. </w:t>
      </w:r>
    </w:p>
    <w:p w:rsidR="005333B4" w:rsidRPr="006B5CB7" w:rsidRDefault="005333B4" w:rsidP="005333B4">
      <w:pPr>
        <w:jc w:val="both"/>
        <w:rPr>
          <w:bCs/>
          <w:sz w:val="22"/>
          <w:szCs w:val="22"/>
        </w:rPr>
      </w:pPr>
      <w:r w:rsidRPr="006B5CB7">
        <w:rPr>
          <w:bCs/>
          <w:sz w:val="22"/>
          <w:szCs w:val="22"/>
        </w:rPr>
        <w:t>7. Os casos omissos serão resolvidos à luz da referida lei, recorrendo-se à analogia, aos costumes e aos princípios gerais do direito.</w:t>
      </w:r>
    </w:p>
    <w:p w:rsidR="005333B4" w:rsidRPr="006B5CB7" w:rsidRDefault="005333B4" w:rsidP="005333B4">
      <w:pPr>
        <w:jc w:val="both"/>
        <w:rPr>
          <w:bCs/>
          <w:sz w:val="22"/>
          <w:szCs w:val="22"/>
        </w:rPr>
      </w:pPr>
      <w:r w:rsidRPr="006B5CB7">
        <w:rPr>
          <w:bCs/>
          <w:sz w:val="22"/>
          <w:szCs w:val="22"/>
        </w:rPr>
        <w:t xml:space="preserve">8. Para fins de garantir a ampla publicidade, este contrato/Ata de Registro de </w:t>
      </w:r>
      <w:proofErr w:type="gramStart"/>
      <w:r w:rsidRPr="006B5CB7">
        <w:rPr>
          <w:bCs/>
          <w:sz w:val="22"/>
          <w:szCs w:val="22"/>
        </w:rPr>
        <w:t>Preços  e</w:t>
      </w:r>
      <w:proofErr w:type="gramEnd"/>
      <w:r w:rsidRPr="006B5CB7">
        <w:rPr>
          <w:bCs/>
          <w:sz w:val="22"/>
          <w:szCs w:val="22"/>
        </w:rPr>
        <w:t>/ou seu extrato será divulgado:</w:t>
      </w:r>
    </w:p>
    <w:p w:rsidR="005333B4" w:rsidRPr="006B5CB7" w:rsidRDefault="005333B4" w:rsidP="005333B4">
      <w:pPr>
        <w:tabs>
          <w:tab w:val="left" w:pos="1020"/>
        </w:tabs>
        <w:ind w:left="510"/>
        <w:jc w:val="both"/>
        <w:rPr>
          <w:bCs/>
          <w:sz w:val="22"/>
          <w:szCs w:val="22"/>
        </w:rPr>
      </w:pPr>
      <w:r w:rsidRPr="006B5CB7">
        <w:rPr>
          <w:bCs/>
          <w:sz w:val="22"/>
          <w:szCs w:val="22"/>
        </w:rPr>
        <w:t xml:space="preserve">I - </w:t>
      </w:r>
      <w:r w:rsidRPr="006B5CB7">
        <w:rPr>
          <w:bCs/>
          <w:sz w:val="22"/>
          <w:szCs w:val="22"/>
        </w:rPr>
        <w:tab/>
        <w:t>Portal Nacional de Contratações Públicas – PNCP, a partir da adoção pelo Município (art. 176, III c/c p. ú. da Lei nº 14.133/2021);</w:t>
      </w:r>
    </w:p>
    <w:p w:rsidR="005333B4" w:rsidRPr="006B5CB7" w:rsidRDefault="005333B4" w:rsidP="005333B4">
      <w:pPr>
        <w:tabs>
          <w:tab w:val="left" w:pos="1020"/>
        </w:tabs>
        <w:ind w:left="510"/>
        <w:jc w:val="both"/>
        <w:rPr>
          <w:bCs/>
          <w:sz w:val="22"/>
          <w:szCs w:val="22"/>
        </w:rPr>
      </w:pPr>
      <w:r w:rsidRPr="006B5CB7">
        <w:rPr>
          <w:bCs/>
          <w:sz w:val="22"/>
          <w:szCs w:val="22"/>
        </w:rPr>
        <w:t xml:space="preserve">II - </w:t>
      </w:r>
      <w:r w:rsidRPr="006B5CB7">
        <w:rPr>
          <w:bCs/>
          <w:sz w:val="22"/>
          <w:szCs w:val="22"/>
        </w:rPr>
        <w:tab/>
        <w:t xml:space="preserve">Página do Município de Águas </w:t>
      </w:r>
      <w:proofErr w:type="gramStart"/>
      <w:r w:rsidRPr="006B5CB7">
        <w:rPr>
          <w:bCs/>
          <w:sz w:val="22"/>
          <w:szCs w:val="22"/>
        </w:rPr>
        <w:t>Frias  (</w:t>
      </w:r>
      <w:proofErr w:type="gramEnd"/>
      <w:r w:rsidRPr="006B5CB7">
        <w:rPr>
          <w:bCs/>
          <w:sz w:val="22"/>
          <w:szCs w:val="22"/>
        </w:rPr>
        <w:t>wwww.aguasfrias.sc.gov.br);</w:t>
      </w:r>
    </w:p>
    <w:p w:rsidR="005333B4" w:rsidRPr="006B5CB7" w:rsidRDefault="005333B4" w:rsidP="005333B4">
      <w:pPr>
        <w:tabs>
          <w:tab w:val="left" w:pos="1020"/>
        </w:tabs>
        <w:ind w:left="510"/>
        <w:jc w:val="both"/>
        <w:rPr>
          <w:bCs/>
          <w:sz w:val="22"/>
          <w:szCs w:val="22"/>
        </w:rPr>
      </w:pPr>
      <w:r w:rsidRPr="006B5CB7">
        <w:rPr>
          <w:bCs/>
          <w:sz w:val="22"/>
          <w:szCs w:val="22"/>
        </w:rPr>
        <w:t xml:space="preserve">III - </w:t>
      </w:r>
      <w:r w:rsidRPr="006B5CB7">
        <w:rPr>
          <w:bCs/>
          <w:sz w:val="22"/>
          <w:szCs w:val="22"/>
        </w:rPr>
        <w:tab/>
        <w:t>Diário Oficial dos Municípios – DOM (art. 176, p. ú., I da Lei nº 14.133/2021);</w:t>
      </w:r>
    </w:p>
    <w:p w:rsidR="005333B4" w:rsidRPr="006B5CB7" w:rsidRDefault="005333B4" w:rsidP="005333B4">
      <w:pPr>
        <w:tabs>
          <w:tab w:val="left" w:pos="1020"/>
        </w:tabs>
        <w:ind w:left="510"/>
        <w:jc w:val="both"/>
        <w:rPr>
          <w:bCs/>
          <w:sz w:val="22"/>
          <w:szCs w:val="22"/>
        </w:rPr>
      </w:pPr>
      <w:r w:rsidRPr="006B5CB7">
        <w:rPr>
          <w:bCs/>
          <w:sz w:val="22"/>
          <w:szCs w:val="22"/>
        </w:rPr>
        <w:t xml:space="preserve">IV - </w:t>
      </w:r>
      <w:r w:rsidRPr="006B5CB7">
        <w:rPr>
          <w:bCs/>
          <w:sz w:val="22"/>
          <w:szCs w:val="22"/>
        </w:rPr>
        <w:tab/>
        <w:t>Plataforma Portal de Compras Públicas (www.portaldecompraspublicas.com.br);</w:t>
      </w:r>
    </w:p>
    <w:p w:rsidR="005333B4" w:rsidRPr="006B5CB7" w:rsidRDefault="005333B4" w:rsidP="005333B4">
      <w:pPr>
        <w:tabs>
          <w:tab w:val="left" w:pos="1020"/>
        </w:tabs>
        <w:ind w:left="510"/>
        <w:jc w:val="both"/>
        <w:rPr>
          <w:bCs/>
          <w:sz w:val="22"/>
          <w:szCs w:val="22"/>
        </w:rPr>
      </w:pPr>
      <w:r w:rsidRPr="006B5CB7">
        <w:rPr>
          <w:bCs/>
          <w:sz w:val="22"/>
          <w:szCs w:val="22"/>
        </w:rPr>
        <w:t xml:space="preserve">V - </w:t>
      </w:r>
      <w:r w:rsidRPr="006B5CB7">
        <w:rPr>
          <w:bCs/>
          <w:sz w:val="22"/>
          <w:szCs w:val="22"/>
        </w:rPr>
        <w:tab/>
        <w:t>Jornal diário de grande circulação local (art. 175, § 2º da Lei nº 14.133/2021).</w:t>
      </w:r>
    </w:p>
    <w:p w:rsidR="005333B4" w:rsidRPr="006B5CB7" w:rsidRDefault="005333B4" w:rsidP="005333B4">
      <w:pPr>
        <w:jc w:val="both"/>
        <w:rPr>
          <w:bCs/>
          <w:sz w:val="22"/>
          <w:szCs w:val="22"/>
        </w:rPr>
      </w:pPr>
    </w:p>
    <w:p w:rsidR="005E5D1E" w:rsidRPr="006B5CB7" w:rsidRDefault="005E5D1E"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9. LEGISLAÇÃO APLICÁVEL À EXECUÇÃO DO CONTRATO, INCLUSIVE QUANTO AOS CASOS OMISSOS (art. 92, III)</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
          <w:bCs/>
          <w:sz w:val="22"/>
          <w:szCs w:val="22"/>
        </w:rPr>
        <w:t>9</w:t>
      </w:r>
      <w:r w:rsidRPr="006B5CB7">
        <w:rPr>
          <w:bCs/>
          <w:sz w:val="22"/>
          <w:szCs w:val="22"/>
        </w:rPr>
        <w:t xml:space="preserve">.1.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5333B4" w:rsidRPr="006B5CB7" w:rsidRDefault="005333B4" w:rsidP="005333B4">
      <w:pPr>
        <w:jc w:val="both"/>
        <w:rPr>
          <w:bCs/>
          <w:sz w:val="22"/>
          <w:szCs w:val="22"/>
        </w:rPr>
      </w:pPr>
      <w:r w:rsidRPr="006B5CB7">
        <w:rPr>
          <w:bCs/>
          <w:sz w:val="22"/>
          <w:szCs w:val="22"/>
        </w:rPr>
        <w:t>9.2. Os casos omissos serão resolvidos à luz da referida lei, recorrendo-se à analogia, aos costumes e aos princípios gerais do direito</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10. REGIME DE EXECUÇÃO OU A FORMA DE FORNECIMENTO (art. 92, IV)</w:t>
      </w:r>
    </w:p>
    <w:p w:rsidR="005333B4" w:rsidRPr="006B5CB7" w:rsidRDefault="005333B4" w:rsidP="005333B4">
      <w:pPr>
        <w:jc w:val="both"/>
        <w:rPr>
          <w:b/>
          <w:bCs/>
          <w:sz w:val="22"/>
          <w:szCs w:val="22"/>
        </w:rPr>
      </w:pPr>
    </w:p>
    <w:p w:rsidR="005333B4" w:rsidRPr="006B5CB7" w:rsidRDefault="005333B4" w:rsidP="005333B4">
      <w:pPr>
        <w:jc w:val="both"/>
        <w:rPr>
          <w:sz w:val="22"/>
          <w:szCs w:val="22"/>
        </w:rPr>
      </w:pPr>
      <w:r w:rsidRPr="006B5CB7">
        <w:rPr>
          <w:bCs/>
          <w:sz w:val="22"/>
          <w:szCs w:val="22"/>
        </w:rPr>
        <w:t>10.1.</w:t>
      </w:r>
      <w:r w:rsidRPr="006B5CB7">
        <w:rPr>
          <w:b/>
          <w:bCs/>
          <w:sz w:val="22"/>
          <w:szCs w:val="22"/>
        </w:rPr>
        <w:t xml:space="preserve"> </w:t>
      </w:r>
      <w:r w:rsidRPr="006B5CB7">
        <w:rPr>
          <w:sz w:val="22"/>
          <w:szCs w:val="22"/>
        </w:rPr>
        <w:t xml:space="preserve">Os objetos serão solicitados pelas secretaria requisitantes, conforme AF (autorização de </w:t>
      </w:r>
      <w:r w:rsidR="00E14E4C" w:rsidRPr="006B5CB7">
        <w:rPr>
          <w:sz w:val="22"/>
          <w:szCs w:val="22"/>
        </w:rPr>
        <w:t>fornecimento) e</w:t>
      </w:r>
      <w:r w:rsidRPr="006B5CB7">
        <w:rPr>
          <w:sz w:val="22"/>
          <w:szCs w:val="22"/>
        </w:rPr>
        <w:t xml:space="preserve">/ou pedido de </w:t>
      </w:r>
      <w:r w:rsidR="00E14E4C" w:rsidRPr="006B5CB7">
        <w:rPr>
          <w:sz w:val="22"/>
          <w:szCs w:val="22"/>
        </w:rPr>
        <w:t>empenho que</w:t>
      </w:r>
      <w:r w:rsidRPr="006B5CB7">
        <w:rPr>
          <w:sz w:val="22"/>
          <w:szCs w:val="22"/>
        </w:rPr>
        <w:t xml:space="preserve"> será encaminhada via e-mail para a empresa vencedora do certame, ou via </w:t>
      </w:r>
      <w:proofErr w:type="spellStart"/>
      <w:r w:rsidRPr="006B5CB7">
        <w:rPr>
          <w:sz w:val="22"/>
          <w:szCs w:val="22"/>
        </w:rPr>
        <w:t>WhatsApp</w:t>
      </w:r>
      <w:proofErr w:type="spellEnd"/>
      <w:r w:rsidRPr="006B5CB7">
        <w:rPr>
          <w:sz w:val="22"/>
          <w:szCs w:val="22"/>
        </w:rPr>
        <w:t>.</w:t>
      </w:r>
    </w:p>
    <w:p w:rsidR="005333B4" w:rsidRPr="006B5CB7" w:rsidRDefault="005333B4" w:rsidP="005333B4">
      <w:pPr>
        <w:pStyle w:val="SemEspaamento"/>
        <w:jc w:val="both"/>
        <w:rPr>
          <w:rFonts w:ascii="Times New Roman" w:hAnsi="Times New Roman" w:cs="Times New Roman"/>
        </w:rPr>
      </w:pP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 xml:space="preserve">10.2. Os objetos serão entregues de acordo com autorização de fornecimento das secretarias requisitante, no período de vigência do Contrato; </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 xml:space="preserve">10.3. Durante a vigência do Contrato, a empresa fica obrigada a entregar os objetos de acordo com o valor proposto, nas quantidades solicitadas e nos prazos estipulados. </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 xml:space="preserve">10.4.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10.5. Os bens deverão ser entregues e se necessário instalados em local indicado pela administração, de maneira a não serem danificados durante as operações de transporte, descarga instalação no local.</w:t>
      </w:r>
    </w:p>
    <w:p w:rsidR="005333B4" w:rsidRPr="006B5CB7" w:rsidRDefault="005333B4" w:rsidP="005333B4">
      <w:pPr>
        <w:pStyle w:val="SemEspaamento"/>
        <w:jc w:val="both"/>
        <w:rPr>
          <w:rFonts w:ascii="Times New Roman" w:hAnsi="Times New Roman" w:cs="Times New Roman"/>
          <w:b/>
          <w:bCs/>
          <w:color w:val="C9211E"/>
          <w:highlight w:val="yellow"/>
        </w:rPr>
      </w:pPr>
      <w:r w:rsidRPr="006B5CB7">
        <w:rPr>
          <w:rFonts w:ascii="Times New Roman" w:hAnsi="Times New Roman" w:cs="Times New Roman"/>
        </w:rPr>
        <w:t>10.6. A entrega e instalação (se necessário) do objeto é de total responsabilidade da contratada, referente a custos de carga e descarga, estadia e alimentação de mão de obra e do transporte dos objetos.</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 xml:space="preserve">11.  O PREÇO E AS CONDIÇÕES DE PAGAMENTO, OS CRITÉRIOS, A DATA-BASE E A PERIODICIDADE DO REAJUSTAMENTO DE PREÇOS E OS CRITÉRIOS DE ATUALIZAÇÃO </w:t>
      </w:r>
      <w:r w:rsidRPr="006B5CB7">
        <w:rPr>
          <w:b/>
          <w:bCs/>
          <w:sz w:val="22"/>
          <w:szCs w:val="22"/>
        </w:rPr>
        <w:lastRenderedPageBreak/>
        <w:t>MONETÁRIA ENTRE A DATA DO ADIMPLEMENTO DAS OBRIGAÇÕES E A DO EFETIVO PAGAMENTO (art. 92, V)</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11.1. PREÇO:</w:t>
      </w:r>
    </w:p>
    <w:p w:rsidR="005333B4" w:rsidRPr="006B5CB7" w:rsidRDefault="005333B4" w:rsidP="005333B4">
      <w:pPr>
        <w:jc w:val="both"/>
        <w:rPr>
          <w:b/>
          <w:bCs/>
          <w:sz w:val="22"/>
          <w:szCs w:val="22"/>
        </w:rPr>
      </w:pPr>
    </w:p>
    <w:p w:rsidR="005333B4" w:rsidRPr="006B5CB7" w:rsidRDefault="005333B4" w:rsidP="005333B4">
      <w:pPr>
        <w:jc w:val="both"/>
        <w:rPr>
          <w:sz w:val="22"/>
          <w:szCs w:val="22"/>
        </w:rPr>
      </w:pPr>
      <w:r w:rsidRPr="006B5CB7">
        <w:rPr>
          <w:bCs/>
          <w:sz w:val="22"/>
          <w:szCs w:val="22"/>
        </w:rPr>
        <w:t>11.1. O valor d</w:t>
      </w:r>
      <w:r w:rsidR="00095950" w:rsidRPr="006B5CB7">
        <w:rPr>
          <w:bCs/>
          <w:sz w:val="22"/>
          <w:szCs w:val="22"/>
        </w:rPr>
        <w:t>e Aquisição dos bens é de R$ 41.640,00 (quarenta e um mil reais seiscentos e quarenta reais)</w:t>
      </w:r>
      <w:r w:rsidRPr="006B5CB7">
        <w:rPr>
          <w:bCs/>
          <w:sz w:val="22"/>
          <w:szCs w:val="22"/>
        </w:rPr>
        <w:t xml:space="preserve">. Este valor será pago em </w:t>
      </w:r>
      <w:r w:rsidRPr="006B5CB7">
        <w:rPr>
          <w:bCs/>
          <w:color w:val="000000"/>
          <w:sz w:val="22"/>
          <w:szCs w:val="22"/>
        </w:rPr>
        <w:t>parcela única</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11.2. CONDIÇÕES DE PAGAMENTO:</w:t>
      </w:r>
    </w:p>
    <w:p w:rsidR="005333B4" w:rsidRPr="006B5CB7" w:rsidRDefault="005333B4" w:rsidP="005333B4">
      <w:pPr>
        <w:jc w:val="both"/>
        <w:rPr>
          <w:b/>
          <w:bCs/>
          <w:sz w:val="22"/>
          <w:szCs w:val="22"/>
        </w:rPr>
      </w:pPr>
    </w:p>
    <w:p w:rsidR="005333B4" w:rsidRPr="006B5CB7" w:rsidRDefault="005333B4" w:rsidP="005333B4">
      <w:pPr>
        <w:pStyle w:val="SemEspaamento"/>
        <w:jc w:val="both"/>
        <w:rPr>
          <w:rFonts w:ascii="Times New Roman" w:hAnsi="Times New Roman" w:cs="Times New Roman"/>
          <w:color w:val="000000"/>
        </w:rPr>
      </w:pPr>
      <w:r w:rsidRPr="006B5CB7">
        <w:rPr>
          <w:rFonts w:ascii="Times New Roman" w:hAnsi="Times New Roman" w:cs="Times New Roman"/>
        </w:rPr>
        <w:t>11.2.1 Os pagamentos serão efetuados através de créditos em conta bancária ou boleto bancário, após a apresentação da Nota Fiscal/Fatura devidamente atestada pelo setor competente. E</w:t>
      </w:r>
      <w:r w:rsidRPr="006B5CB7">
        <w:rPr>
          <w:rFonts w:ascii="Times New Roman" w:hAnsi="Times New Roman" w:cs="Times New Roman"/>
          <w:color w:val="000000"/>
        </w:rPr>
        <w:t>m até 30 (trinta) dias, contados da data da apresentação da Nota Fiscal pelo detentor, devidamente conferida e atestada pela secretaria requisitante.</w:t>
      </w:r>
    </w:p>
    <w:p w:rsidR="005333B4" w:rsidRPr="006B5CB7" w:rsidRDefault="005333B4" w:rsidP="005333B4">
      <w:pPr>
        <w:pStyle w:val="SemEspaamento"/>
        <w:jc w:val="both"/>
        <w:rPr>
          <w:rFonts w:ascii="Times New Roman" w:hAnsi="Times New Roman" w:cs="Times New Roman"/>
          <w:color w:val="000000"/>
        </w:rPr>
      </w:pPr>
      <w:r w:rsidRPr="006B5CB7">
        <w:rPr>
          <w:rFonts w:ascii="Times New Roman" w:hAnsi="Times New Roman" w:cs="Times New Roman"/>
        </w:rPr>
        <w:t xml:space="preserve">11.2.2.  </w:t>
      </w:r>
      <w:r w:rsidRPr="006B5CB7">
        <w:rPr>
          <w:rFonts w:ascii="Times New Roman" w:hAnsi="Times New Roman" w:cs="Times New Roman"/>
          <w:color w:val="000000"/>
        </w:rPr>
        <w:t>Nas notas fiscais deverão constar o número do Pregão e do Contrato firmado ou empenho, e ainda, atestada pelo responsável pelo recebimento, o valor total e quantidade, além das demais exigências legais.</w:t>
      </w:r>
    </w:p>
    <w:p w:rsidR="005333B4" w:rsidRPr="006B5CB7" w:rsidRDefault="005333B4" w:rsidP="005333B4">
      <w:pPr>
        <w:pStyle w:val="SemEspaamento"/>
        <w:jc w:val="both"/>
        <w:rPr>
          <w:rFonts w:ascii="Times New Roman" w:hAnsi="Times New Roman" w:cs="Times New Roman"/>
          <w:color w:val="000000"/>
        </w:rPr>
      </w:pPr>
      <w:r w:rsidRPr="006B5CB7">
        <w:rPr>
          <w:rFonts w:ascii="Times New Roman" w:hAnsi="Times New Roman" w:cs="Times New Roman"/>
        </w:rPr>
        <w:t>11.2.3.</w:t>
      </w:r>
      <w:r w:rsidRPr="006B5CB7">
        <w:rPr>
          <w:rFonts w:ascii="Times New Roman" w:hAnsi="Times New Roman" w:cs="Times New Roman"/>
          <w:color w:val="000000"/>
        </w:rPr>
        <w:t xml:space="preserve"> Ocorrendo erro no documento da cobrança, este será devolvido e o pagamento será sustado para que a contratada tome as medidas necessárias, passando o prazo para o pagamento a ser contado a partir da data da reapresentação do mesmo.</w:t>
      </w:r>
    </w:p>
    <w:p w:rsidR="005333B4" w:rsidRPr="006B5CB7" w:rsidRDefault="005333B4" w:rsidP="005333B4">
      <w:pPr>
        <w:pStyle w:val="SemEspaamento"/>
        <w:jc w:val="both"/>
        <w:rPr>
          <w:rFonts w:ascii="Times New Roman" w:hAnsi="Times New Roman" w:cs="Times New Roman"/>
          <w:color w:val="000000"/>
        </w:rPr>
      </w:pPr>
      <w:r w:rsidRPr="006B5CB7">
        <w:rPr>
          <w:rFonts w:ascii="Times New Roman" w:hAnsi="Times New Roman" w:cs="Times New Roman"/>
        </w:rPr>
        <w:t xml:space="preserve">11.2.4.  </w:t>
      </w:r>
      <w:r w:rsidRPr="006B5CB7">
        <w:rPr>
          <w:rFonts w:ascii="Times New Roman" w:hAnsi="Times New Roman" w:cs="Times New Roman"/>
          <w:color w:val="000000"/>
        </w:rPr>
        <w:t>Na hipótese de devolução, a Nota Fiscal será considerada como não apresentada, para fins de atendimento das condições contratuais.</w:t>
      </w:r>
    </w:p>
    <w:p w:rsidR="005333B4" w:rsidRPr="006B5CB7" w:rsidRDefault="005333B4" w:rsidP="005333B4">
      <w:pPr>
        <w:pStyle w:val="SemEspaamento"/>
        <w:jc w:val="both"/>
        <w:rPr>
          <w:rFonts w:ascii="Times New Roman" w:hAnsi="Times New Roman" w:cs="Times New Roman"/>
          <w:color w:val="000000"/>
        </w:rPr>
      </w:pPr>
      <w:r w:rsidRPr="006B5CB7">
        <w:rPr>
          <w:rFonts w:ascii="Times New Roman" w:hAnsi="Times New Roman" w:cs="Times New Roman"/>
        </w:rPr>
        <w:t xml:space="preserve">11.2.5. </w:t>
      </w:r>
      <w:r w:rsidRPr="006B5CB7">
        <w:rPr>
          <w:rFonts w:ascii="Times New Roman" w:hAnsi="Times New Roman" w:cs="Times New Roman"/>
          <w:color w:val="000000"/>
        </w:rPr>
        <w:t>Será efetuado recolhimento de todos os tributos devidos quando da realização dos pagamentos.</w:t>
      </w:r>
    </w:p>
    <w:p w:rsidR="005333B4" w:rsidRPr="006B5CB7" w:rsidRDefault="005333B4" w:rsidP="005333B4">
      <w:pPr>
        <w:pStyle w:val="SemEspaamento"/>
        <w:jc w:val="both"/>
        <w:rPr>
          <w:rFonts w:ascii="Times New Roman" w:hAnsi="Times New Roman" w:cs="Times New Roman"/>
          <w:b/>
        </w:rPr>
      </w:pPr>
      <w:r w:rsidRPr="006B5CB7">
        <w:rPr>
          <w:rFonts w:ascii="Times New Roman" w:hAnsi="Times New Roman" w:cs="Times New Roman"/>
        </w:rPr>
        <w:t xml:space="preserve">11.2.6. </w:t>
      </w:r>
      <w:r w:rsidRPr="006B5CB7">
        <w:rPr>
          <w:rFonts w:ascii="Times New Roman" w:hAnsi="Times New Roman" w:cs="Times New Roman"/>
          <w:b/>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 xml:space="preserve">11.3 -  A nota deverá ser emitida da seguinte forma: </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11.3.1 Para o</w:t>
      </w:r>
      <w:r w:rsidRPr="006B5CB7">
        <w:rPr>
          <w:b/>
          <w:bCs/>
          <w:sz w:val="22"/>
          <w:szCs w:val="22"/>
        </w:rPr>
        <w:t xml:space="preserve"> Fundo Municipal de Saúde de Águas Frias</w:t>
      </w:r>
      <w:r w:rsidRPr="006B5CB7">
        <w:rPr>
          <w:bCs/>
          <w:sz w:val="22"/>
          <w:szCs w:val="22"/>
        </w:rPr>
        <w:t xml:space="preserve">: A nota fiscal eletrônica deverá ser emitida em nome do Fundo Municipal de Saúde de Águas </w:t>
      </w:r>
      <w:proofErr w:type="gramStart"/>
      <w:r w:rsidRPr="006B5CB7">
        <w:rPr>
          <w:bCs/>
          <w:sz w:val="22"/>
          <w:szCs w:val="22"/>
        </w:rPr>
        <w:t>Frias  CNPJ</w:t>
      </w:r>
      <w:proofErr w:type="gramEnd"/>
      <w:r w:rsidRPr="006B5CB7">
        <w:rPr>
          <w:bCs/>
          <w:sz w:val="22"/>
          <w:szCs w:val="22"/>
        </w:rPr>
        <w:t xml:space="preserve"> 11.300.021/0001-49 Rua Maria Gotardo </w:t>
      </w:r>
      <w:proofErr w:type="spellStart"/>
      <w:r w:rsidRPr="006B5CB7">
        <w:rPr>
          <w:bCs/>
          <w:sz w:val="22"/>
          <w:szCs w:val="22"/>
        </w:rPr>
        <w:t>Galon</w:t>
      </w:r>
      <w:proofErr w:type="spellEnd"/>
      <w:r w:rsidRPr="006B5CB7">
        <w:rPr>
          <w:bCs/>
          <w:sz w:val="22"/>
          <w:szCs w:val="22"/>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 xml:space="preserve">11.3.2 </w:t>
      </w:r>
      <w:r w:rsidRPr="006B5CB7">
        <w:rPr>
          <w:b/>
          <w:bCs/>
          <w:sz w:val="22"/>
          <w:szCs w:val="22"/>
        </w:rPr>
        <w:t>Para as demais Secretarias:</w:t>
      </w:r>
      <w:r w:rsidRPr="006B5CB7">
        <w:rPr>
          <w:bCs/>
          <w:sz w:val="22"/>
          <w:szCs w:val="22"/>
        </w:rPr>
        <w:t xml:space="preserve"> em nome do Município </w:t>
      </w:r>
      <w:proofErr w:type="gramStart"/>
      <w:r w:rsidRPr="006B5CB7">
        <w:rPr>
          <w:bCs/>
          <w:sz w:val="22"/>
          <w:szCs w:val="22"/>
        </w:rPr>
        <w:t>de  Águas</w:t>
      </w:r>
      <w:proofErr w:type="gramEnd"/>
      <w:r w:rsidRPr="006B5CB7">
        <w:rPr>
          <w:bCs/>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11.4 - Fica expressamente estabelecido que os preços constantes na proposta da CONTRATADA incluem todos os custos diretos e indiretos requeridos para a execução do objeto contratado, constituindo-se na única remuneração devida.</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11.5. Nas notas fiscais deverão constar o número do Pregão e do Contrato firmado ou empenho, e ainda, atestada no verso pelo responsável pelo recebimento, o valor total e quantidade, além das demais exigências legais.</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11.6.  Ocorrendo erro no documento da cobrança, este será devolvido e o pagamento será sustado para que a contratada tome as medidas necessárias, passando o prazo para o pagamento a ser contado a partir da data da reapresentação do mesmo.</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lastRenderedPageBreak/>
        <w:t>11.7.  Na hipótese de devolução, a Nota Fiscal será considerada como não apresentada, para fins de atendimento das condições contratuais.</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11.8. Será efetuado recolhimento de todos os tributos devidos quando da realização dos pagamentos</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11.8.1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11.9. CRITÉRIOS DE ATUALIZAÇÃO MONETÁRIA ENTRE A DATA DO ADIMPLEMENTO DAS OBRIGAÇÕES E A DO EFETIVO PAGAMENTO:</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 xml:space="preserve">11.9.1 -. Durante o prazo inicial de 12 (doze) </w:t>
      </w:r>
      <w:proofErr w:type="gramStart"/>
      <w:r w:rsidRPr="006B5CB7">
        <w:rPr>
          <w:bCs/>
          <w:sz w:val="22"/>
          <w:szCs w:val="22"/>
        </w:rPr>
        <w:t>meses  de</w:t>
      </w:r>
      <w:proofErr w:type="gramEnd"/>
      <w:r w:rsidRPr="006B5CB7">
        <w:rPr>
          <w:bCs/>
          <w:sz w:val="22"/>
          <w:szCs w:val="22"/>
        </w:rPr>
        <w:t xml:space="preserve"> execução do contrato,  os preços não sofrerão qualquer reajuste contratual. Em caso de prorrogação do contrato os preços serão </w:t>
      </w:r>
      <w:proofErr w:type="gramStart"/>
      <w:r w:rsidRPr="006B5CB7">
        <w:rPr>
          <w:bCs/>
          <w:sz w:val="22"/>
          <w:szCs w:val="22"/>
        </w:rPr>
        <w:t>reajustados  anualmente</w:t>
      </w:r>
      <w:proofErr w:type="gramEnd"/>
      <w:r w:rsidRPr="006B5CB7">
        <w:rPr>
          <w:bCs/>
          <w:sz w:val="22"/>
          <w:szCs w:val="22"/>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11.9.2. DATA-BASE: Será considerado a data da Ata de Registro de Preços</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12.PRAZO PARA LIQUIDAÇÃO E PAGAMENTO</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 xml:space="preserve">12.1. </w:t>
      </w:r>
      <w:r w:rsidRPr="006B5CB7">
        <w:rPr>
          <w:bCs/>
          <w:sz w:val="22"/>
          <w:szCs w:val="22"/>
        </w:rPr>
        <w:t>Os pagamentos serão efetuados através de créditos em conta bancária ou boleto bancário, após a apresentação da Nota Fiscal/Fatura devidamente atestada pelo setor competente. E</w:t>
      </w:r>
      <w:r w:rsidRPr="006B5CB7">
        <w:rPr>
          <w:color w:val="000000"/>
          <w:sz w:val="22"/>
          <w:szCs w:val="22"/>
        </w:rPr>
        <w:t>m até 30 (trinta) dias, contados da data da apresentação da Nota Fiscal pelo detentor, devidamente conferida e atestada pela secretaria requisitante</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13. OS PRAZOS DE INÍCIO DAS ETAPAS DE EXECUÇÃO, CONCLUSÃO, ENTREGA, OBSERVAÇÃO E RECEBIMENTO DEFINITIVO (art. 92, VII) (se for o caso)</w:t>
      </w:r>
    </w:p>
    <w:p w:rsidR="005333B4" w:rsidRPr="006B5CB7" w:rsidRDefault="005333B4" w:rsidP="005333B4">
      <w:pPr>
        <w:jc w:val="both"/>
        <w:rPr>
          <w:b/>
          <w:bCs/>
          <w:sz w:val="22"/>
          <w:szCs w:val="22"/>
        </w:rPr>
      </w:pPr>
    </w:p>
    <w:p w:rsidR="005333B4" w:rsidRPr="006B5CB7"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6B5CB7">
        <w:rPr>
          <w:rFonts w:ascii="Times New Roman" w:hAnsi="Times New Roman" w:cs="Times New Roman"/>
          <w:lang w:val="pt-BR"/>
        </w:rPr>
        <w:t>13.1. Os produtos deverão estar em conformidade com as normas regulamentadoras vigentes.</w:t>
      </w:r>
    </w:p>
    <w:p w:rsidR="005333B4" w:rsidRPr="006B5CB7"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6B5CB7">
        <w:rPr>
          <w:rFonts w:ascii="Times New Roman" w:hAnsi="Times New Roman" w:cs="Times New Roman"/>
          <w:lang w:val="pt-BR"/>
        </w:rPr>
        <w:t>13.2. Os objetos não poderão ter defeitos, rasgos ou manchas. Os itens deverão ser entregues em perfeitas condições e instalados se necessário.</w:t>
      </w:r>
    </w:p>
    <w:p w:rsidR="005333B4" w:rsidRPr="006B5CB7"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6B5CB7">
        <w:rPr>
          <w:rFonts w:ascii="Times New Roman" w:hAnsi="Times New Roman" w:cs="Times New Roman"/>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5333B4" w:rsidRPr="006B5CB7"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6B5CB7">
        <w:rPr>
          <w:rFonts w:ascii="Times New Roman" w:hAnsi="Times New Roman" w:cs="Times New Roman"/>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5333B4" w:rsidRPr="006B5CB7"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6B5CB7">
        <w:rPr>
          <w:rFonts w:ascii="Times New Roman" w:hAnsi="Times New Roman" w:cs="Times New Roman"/>
          <w:lang w:val="pt-BR"/>
        </w:rPr>
        <w:t>13.5. No recebimento dos produtos, será verificado a integridade física, conferindo fisicamente o objeto, confrontando produto e quantidade tendo como referência a nota fiscal.</w:t>
      </w:r>
    </w:p>
    <w:p w:rsidR="005333B4" w:rsidRPr="006B5CB7" w:rsidRDefault="005333B4" w:rsidP="005333B4">
      <w:pPr>
        <w:jc w:val="both"/>
        <w:rPr>
          <w:sz w:val="22"/>
          <w:szCs w:val="22"/>
        </w:rPr>
      </w:pPr>
      <w:r w:rsidRPr="006B5CB7">
        <w:rPr>
          <w:sz w:val="22"/>
          <w:szCs w:val="22"/>
        </w:rPr>
        <w:t>13.6.  O recebimento definitivo não excluirá a responsabilidade da CONTRATADA pela perfeita qualidade dos objetos fornecidos, cabendo-lhe sanar quaisquer irregularidades detectadas, no prazo de garantia do produto, quando da utilização desse material.</w:t>
      </w:r>
    </w:p>
    <w:p w:rsidR="005333B4" w:rsidRPr="006B5CB7" w:rsidRDefault="005333B4" w:rsidP="005333B4">
      <w:pPr>
        <w:jc w:val="both"/>
        <w:rPr>
          <w:sz w:val="22"/>
          <w:szCs w:val="22"/>
        </w:rPr>
      </w:pPr>
      <w:r w:rsidRPr="006B5CB7">
        <w:rPr>
          <w:sz w:val="22"/>
          <w:szCs w:val="22"/>
        </w:rPr>
        <w:t xml:space="preserve">13.7. O prazo para entrega do material após a solicitação será de 15(quinze) dias consecutivos. </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14. O CRÉDITO PELO QUAL CORRERÁ A DESPESA, COM A INDICAÇÃO DA CLASSIFICAÇÃO FUNCIONAL PROGRAMÁTICA E DA CATEGORIA ECONÔMICA (art. 92, VIII)</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14.1 As despesas decorrentes do presente contrato correrão por conta do Orçamento Fiscal vigente, cuja fonte de recurso tem a seguinte classificação.</w:t>
      </w:r>
    </w:p>
    <w:p w:rsidR="005333B4" w:rsidRPr="006B5CB7" w:rsidRDefault="005333B4" w:rsidP="005333B4">
      <w:pPr>
        <w:jc w:val="both"/>
        <w:rPr>
          <w:b/>
          <w:bCs/>
          <w:sz w:val="22"/>
          <w:szCs w:val="22"/>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1005"/>
        <w:gridCol w:w="1008"/>
        <w:gridCol w:w="3374"/>
        <w:gridCol w:w="3688"/>
      </w:tblGrid>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rPr>
                <w:sz w:val="22"/>
                <w:szCs w:val="22"/>
                <w:lang w:bidi="hi-IN"/>
              </w:rPr>
            </w:pPr>
            <w:r w:rsidRPr="006B5CB7">
              <w:rPr>
                <w:sz w:val="22"/>
                <w:szCs w:val="22"/>
                <w:lang w:bidi="hi-IN"/>
              </w:rPr>
              <w:t>Despesa</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rPr>
                <w:sz w:val="22"/>
                <w:szCs w:val="22"/>
                <w:lang w:bidi="hi-IN"/>
              </w:rPr>
            </w:pPr>
            <w:r w:rsidRPr="006B5CB7">
              <w:rPr>
                <w:sz w:val="22"/>
                <w:szCs w:val="22"/>
                <w:lang w:bidi="hi-IN"/>
              </w:rPr>
              <w:t>Recurso</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rPr>
                <w:sz w:val="22"/>
                <w:szCs w:val="22"/>
                <w:lang w:bidi="hi-IN"/>
              </w:rPr>
            </w:pPr>
            <w:r w:rsidRPr="006B5CB7">
              <w:rPr>
                <w:sz w:val="22"/>
                <w:szCs w:val="22"/>
                <w:lang w:bidi="hi-IN"/>
              </w:rPr>
              <w:t>Projeto/Atividade</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rPr>
                <w:sz w:val="22"/>
                <w:szCs w:val="22"/>
                <w:lang w:bidi="hi-IN"/>
              </w:rPr>
            </w:pPr>
            <w:r w:rsidRPr="006B5CB7">
              <w:rPr>
                <w:sz w:val="22"/>
                <w:szCs w:val="22"/>
                <w:lang w:bidi="hi-IN"/>
              </w:rPr>
              <w:t>Natureza da Despesa</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494</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23 – MANUTENÇÃO DAS ATIVIDADES DE SAÚDE PÚBLICA</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6B5CB7">
              <w:rPr>
                <w:rFonts w:ascii="Times New Roman" w:hAnsi="Times New Roman" w:cs="Times New Roman"/>
                <w:lang w:val="pt-BR" w:bidi="hi-IN"/>
              </w:rPr>
              <w:t xml:space="preserve"> 339030160000 – MATERIAL DE EXPEDIENTE</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496</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 xml:space="preserve">26 </w:t>
            </w:r>
            <w:r w:rsidRPr="006B5CB7">
              <w:rPr>
                <w:rFonts w:ascii="Times New Roman" w:hAnsi="Times New Roman" w:cs="Times New Roman"/>
                <w:lang w:val="pt-BR" w:bidi="hi-IN"/>
              </w:rPr>
              <w:softHyphen/>
            </w:r>
            <w:r w:rsidRPr="006B5CB7">
              <w:rPr>
                <w:rFonts w:ascii="Times New Roman" w:hAnsi="Times New Roman" w:cs="Times New Roman"/>
                <w:lang w:val="pt-BR" w:bidi="hi-IN"/>
              </w:rPr>
              <w:softHyphen/>
              <w:t xml:space="preserve">- MANUTENÇÃO DAS ATIVIDADES DA SECRETARIA </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339030160000 – MATERIAL DE EXPEDIENTE</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1055</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 xml:space="preserve">2 - MANUTENÇÃO DE EQUIPAMENTOS, MOBILIÁRIOS E </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339030440000 – MOBILIÁRIO EM GERAL</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1094</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250000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35 - MANUTENÇÃO DAS ATIVIDADES DO DEPARTAMENTO</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339030440000 – MATERIAL DE SINALIZAÇÃO VISUAL E AFINS</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1196</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250000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 – MANUTENÇÃO DAS ATIVIDADES DA SECRETARIA</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339030150000 – MATERIAL PARA FESTIVIDADES E HOMENAGENS</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1200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3 - MANUTENÇÃO DAS ATIVIDADES DA SECRETARIA</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339030440000 – MATERIAL DE SINALIZAÇÃO VISUAL E AFINS</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1201</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250000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6B5CB7">
              <w:rPr>
                <w:rFonts w:ascii="Times New Roman" w:hAnsi="Times New Roman" w:cs="Times New Roman"/>
                <w:lang w:val="pt-BR" w:bidi="hi-IN"/>
              </w:rPr>
              <w:t xml:space="preserve"> 3 – MANUTENÇÃO DAS ATIVIDADES DA SECRETARIA </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6B5CB7">
              <w:rPr>
                <w:rFonts w:ascii="Times New Roman" w:hAnsi="Times New Roman" w:cs="Times New Roman"/>
                <w:lang w:val="pt-BR" w:bidi="hi-IN"/>
              </w:rPr>
              <w:t>339030160000 – MATERIAL DE EXPEDIENTE</w:t>
            </w:r>
          </w:p>
        </w:tc>
      </w:tr>
      <w:tr w:rsidR="005333B4" w:rsidRPr="006B5CB7"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rPr>
                <w:rFonts w:ascii="Times New Roman" w:hAnsi="Times New Roman" w:cs="Times New Roman"/>
                <w:lang w:bidi="hi-IN"/>
              </w:rPr>
            </w:pPr>
            <w:r w:rsidRPr="006B5CB7">
              <w:rPr>
                <w:rFonts w:ascii="Times New Roman" w:hAnsi="Times New Roman" w:cs="Times New Roman"/>
                <w:lang w:bidi="hi-IN"/>
              </w:rPr>
              <w:t>1202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spacing w:before="120" w:line="360" w:lineRule="auto"/>
              <w:jc w:val="both"/>
              <w:rPr>
                <w:rFonts w:ascii="Times New Roman" w:hAnsi="Times New Roman" w:cs="Times New Roman"/>
                <w:lang w:val="pt-BR" w:bidi="hi-IN"/>
              </w:rPr>
            </w:pPr>
            <w:r w:rsidRPr="006B5CB7">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6B5CB7"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6B5CB7">
              <w:rPr>
                <w:rFonts w:ascii="Times New Roman" w:hAnsi="Times New Roman" w:cs="Times New Roman"/>
                <w:lang w:val="pt-BR" w:bidi="hi-IN"/>
              </w:rPr>
              <w:t>5 – MANUTENÇÃO DE ENSINO FUNDAMENTAL, COM OB</w:t>
            </w:r>
          </w:p>
        </w:tc>
        <w:tc>
          <w:tcPr>
            <w:tcW w:w="3688" w:type="dxa"/>
            <w:tcBorders>
              <w:top w:val="single" w:sz="4" w:space="0" w:color="auto"/>
              <w:left w:val="single" w:sz="4" w:space="0" w:color="auto"/>
              <w:bottom w:val="single" w:sz="4" w:space="0" w:color="auto"/>
              <w:right w:val="single" w:sz="4" w:space="0" w:color="auto"/>
            </w:tcBorders>
            <w:hideMark/>
          </w:tcPr>
          <w:p w:rsidR="005333B4" w:rsidRPr="006B5CB7"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6B5CB7">
              <w:rPr>
                <w:rFonts w:ascii="Times New Roman" w:hAnsi="Times New Roman" w:cs="Times New Roman"/>
                <w:lang w:val="pt-BR" w:bidi="hi-IN"/>
              </w:rPr>
              <w:t>339030440000 – MATERIAL DE SINALIZAÇÃO VISUAL E AFINS</w:t>
            </w:r>
          </w:p>
        </w:tc>
      </w:tr>
    </w:tbl>
    <w:p w:rsidR="005333B4" w:rsidRPr="006B5CB7" w:rsidRDefault="005333B4" w:rsidP="005333B4">
      <w:pPr>
        <w:jc w:val="both"/>
        <w:rPr>
          <w:b/>
          <w:bCs/>
          <w:sz w:val="22"/>
          <w:szCs w:val="22"/>
        </w:rPr>
      </w:pP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15. O PRAZO PARA RESPOSTA AO PEDIDO DE REPACTUAÇÃO DE PREÇOS, OU PEDIDO DE RESTABELECIMENTO DO EQUILÍBRIO ECONÔMICO-FINANCEIRO, QUANDO FOR O CASO (art. 92, X)</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15.1 PEDIDO DE REPACTUAÇÃO:</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15.1.1. Caso ocorra a solicitação de repactuação a Contratante responderá ao pedido dentro do prazo máximo de 30 (trinta) dias contados da data do protocolo correspondente, devidamente instruído da documentação suporte.</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15.1.2. Dentro do prazo previsto no item 15.1.1 o Contratante poderá requerer esclarecimentos e realizar diligências junto a Contratada ou a terceiros, hipótese em que o prazo para resposta será suspenso.</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15.2 O PRAZO PARA RESPOSTA AO PEDIDO DE RESTABELECIMENTO DO EQUILÍBRIO ECONÔMICO-FINANCEIRO (art. 92, XI)</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5333B4" w:rsidRPr="006B5CB7" w:rsidRDefault="005333B4" w:rsidP="005333B4">
      <w:pPr>
        <w:jc w:val="both"/>
        <w:rPr>
          <w:bCs/>
          <w:sz w:val="22"/>
          <w:szCs w:val="22"/>
        </w:rPr>
      </w:pPr>
    </w:p>
    <w:p w:rsidR="005333B4" w:rsidRPr="006B5CB7" w:rsidRDefault="005333B4" w:rsidP="005333B4">
      <w:pPr>
        <w:jc w:val="both"/>
        <w:rPr>
          <w:b/>
          <w:bCs/>
          <w:sz w:val="22"/>
          <w:szCs w:val="22"/>
        </w:rPr>
      </w:pPr>
      <w:r w:rsidRPr="006B5CB7">
        <w:rPr>
          <w:bCs/>
          <w:sz w:val="22"/>
          <w:szCs w:val="22"/>
        </w:rPr>
        <w:t>15.2.2. Se concedido o reequilíbrio este atingirá somente compras futuras, posteriores ao pedido, não recaindo nas compras já solicitadas e empenhadas. Devendo o fornecedor entregar os bens já empenhados pelo valor da licitação</w:t>
      </w:r>
      <w:r w:rsidRPr="006B5CB7">
        <w:rPr>
          <w:b/>
          <w:bCs/>
          <w:sz w:val="22"/>
          <w:szCs w:val="22"/>
        </w:rPr>
        <w:t>.</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16. OS DIREITOS E AS RESPONSABILIDADES DAS PARTES, AS PENALIDADES CABÍVEIS E OS VALORES DAS MULTAS E SUAS BASES DE CÁLCULO (art. 92, XIV)</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 xml:space="preserve">16.1. </w:t>
      </w:r>
      <w:proofErr w:type="gramStart"/>
      <w:r w:rsidRPr="006B5CB7">
        <w:rPr>
          <w:b/>
          <w:bCs/>
          <w:sz w:val="22"/>
          <w:szCs w:val="22"/>
        </w:rPr>
        <w:t>OBRIGAÇÕES  DAS</w:t>
      </w:r>
      <w:proofErr w:type="gramEnd"/>
      <w:r w:rsidRPr="006B5CB7">
        <w:rPr>
          <w:b/>
          <w:bCs/>
          <w:sz w:val="22"/>
          <w:szCs w:val="22"/>
        </w:rPr>
        <w:t xml:space="preserve"> PARTES:</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16.2. OBRIGAÇÕES DA CONTRATADA</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a)  Fornecer todas as artes gráficas de todos os objetos solicitados sem custo adicional. Realizar ajustes nas artes produzidas conforme solicitação das secretarias requisitantes sem custo adicional.</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b) Somente produzir o material gráfico após a confirmação e aprovação da arte gráfica pela secretaria requisitante</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c) Fornecer os objetos conforme especificações deste Termo de Referência e de sua proposta, na qualidade e quantidade mínimas especificadas neste Termo de Referência e em sua proposta;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d) A CONTRATADA, deverá fornecer a mão-de-obra, produtos, equipamentos, ferramentas e utensílios necessários para a perfeita execução dos objetos requisitados e demais atividades correlatas;</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e) Entregar os produtos no tempo, lugar e forma estabelecidos na ordem de fornecimento. Proceder com entrega do produtos no prazo e local determinado, sem custo adicional de transporte ou entrega;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g) Responsabilizar-se pelos vícios e danos decorrentes da execução do objeto, bem como por todo e qualquer dano causado à CONTRATANTE, devendo ressarcir imediatamente a Administração em sua integralidade;</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j) Comunicar ao Fiscal do contrato, no prazo de 24 (vinte e quatro) horas, qualquer ocorrência anormal ou incidente que se verifique na entrega ou execução do objeto.</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lastRenderedPageBreak/>
        <w:t>k) Prestar todo esclarecimento ou informação solicitada pela Contratante ou por seus prepostos, garantindo-lhes o acesso, a qualquer tempo, ao local dos trabalhos, bem como aos documentos relativos à execução do objeto.</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l) Manter, durante o período de execução do objeto, todas as condições de habilitação e qualificação exigidas neste termo de referência ou pelas legislações pertinentes.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m) Conduzir a execução do objeto com estrita observância às normas da legislação pertinente, cumprindo as determinações dos Poderes Públicos, mantendo sempre limpo o local dos serviços e nas melhores condições de segurança, higiene e disciplina.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n) Submeter previamente, por escrito, à Contratante, para análise e aprovação, quaisquer incidentes que impactem na execução do objeto.</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o) Guardar sigilo sobre todas as informações obtidas em decorrência do cumprimento do contrato;</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p) Fornecer Equipamentos de proteção individual e coletiva para os funcionários executantes do objeto. </w:t>
      </w:r>
    </w:p>
    <w:p w:rsidR="005333B4" w:rsidRPr="006B5CB7" w:rsidRDefault="005333B4" w:rsidP="005333B4">
      <w:pPr>
        <w:pStyle w:val="SemEspaamento"/>
        <w:jc w:val="both"/>
        <w:rPr>
          <w:rFonts w:ascii="Times New Roman" w:hAnsi="Times New Roman" w:cs="Times New Roman"/>
          <w:b/>
          <w:color w:val="000000" w:themeColor="text1"/>
        </w:rPr>
      </w:pPr>
      <w:r w:rsidRPr="006B5CB7">
        <w:rPr>
          <w:rFonts w:ascii="Times New Roman" w:hAnsi="Times New Roman" w:cs="Times New Roman"/>
          <w:color w:val="000000" w:themeColor="text1"/>
        </w:rPr>
        <w:t>q) Cumprir, além dos postulados legais vigentes de âmbito federal, estadual ou municipal, as normas de segurança da Contratante;</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r) Entregar o(s) PRODUTO(S)/SERVIÇO(S) de acordo com o pactuado, não sendo aceito em hipótese alguma produtos de marcas e especificações diferentes;</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t) Responsabilizar-se pela troca do(s) PRODUTO(S)/SERVIÇO(S), ocasionalmente em desacordo com o pactuado, efetuando a troca, a partir do conhecimento.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u) Todo e qualquer ônus decorrente da entrega do objeto licitado, inclusive frete, será de inteira responsabilidade da CONTRATADA, não sendo a CONTRATANTE responsável pelo fornecimento de mão de obra para viabilizar o transporte.</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 xml:space="preserve">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5333B4" w:rsidRPr="006B5CB7" w:rsidRDefault="005333B4" w:rsidP="005333B4">
      <w:pPr>
        <w:pStyle w:val="SemEspaamento"/>
        <w:jc w:val="both"/>
        <w:rPr>
          <w:rFonts w:ascii="Times New Roman" w:hAnsi="Times New Roman" w:cs="Times New Roman"/>
          <w:color w:val="000000" w:themeColor="text1"/>
        </w:rPr>
      </w:pPr>
      <w:r w:rsidRPr="006B5CB7">
        <w:rPr>
          <w:rFonts w:ascii="Times New Roman" w:hAnsi="Times New Roman" w:cs="Times New Roman"/>
          <w:color w:val="000000" w:themeColor="text1"/>
        </w:rPr>
        <w:t>x) Deverá fornecer junto com a Nota Fiscal/Fatura, o Certificado de Garantia ou documento equivalente de no mínimo 1 ano a partir da data da nota fiscal do objeto.</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color w:val="000000" w:themeColor="text1"/>
        </w:rPr>
        <w:t>y) Submeter previamente à aprovação da Fiscalização eventuais ajustes no cronograma e plano de execução dos serviços, de modo a mantê-la perfeitamente informada sobre o desenvolvimento dos trabalhos;</w:t>
      </w:r>
    </w:p>
    <w:p w:rsidR="005333B4" w:rsidRPr="006B5CB7" w:rsidRDefault="005333B4" w:rsidP="005333B4">
      <w:pPr>
        <w:pStyle w:val="SemEspaamento"/>
        <w:jc w:val="both"/>
        <w:rPr>
          <w:rFonts w:ascii="Times New Roman" w:hAnsi="Times New Roman" w:cs="Times New Roman"/>
        </w:rPr>
      </w:pPr>
      <w:proofErr w:type="gramStart"/>
      <w:r w:rsidRPr="006B5CB7">
        <w:rPr>
          <w:rFonts w:ascii="Times New Roman" w:hAnsi="Times New Roman" w:cs="Times New Roman"/>
        </w:rPr>
        <w:t>z)Garantir</w:t>
      </w:r>
      <w:proofErr w:type="gramEnd"/>
      <w:r w:rsidRPr="006B5CB7">
        <w:rPr>
          <w:rFonts w:ascii="Times New Roman" w:hAnsi="Times New Roman" w:cs="Times New Roman"/>
        </w:rPr>
        <w:t xml:space="preserve"> a qualidade dos produtos e a regularidade do fornecimento conforme as solicitações de fornecimento requeridas pela contratante.</w:t>
      </w:r>
    </w:p>
    <w:p w:rsidR="005333B4" w:rsidRPr="006B5CB7" w:rsidRDefault="005333B4" w:rsidP="005333B4">
      <w:pPr>
        <w:jc w:val="both"/>
        <w:rPr>
          <w:sz w:val="22"/>
          <w:szCs w:val="22"/>
        </w:rPr>
      </w:pPr>
    </w:p>
    <w:p w:rsidR="005333B4" w:rsidRPr="006B5CB7" w:rsidRDefault="005333B4" w:rsidP="005333B4">
      <w:pPr>
        <w:jc w:val="both"/>
        <w:rPr>
          <w:b/>
          <w:bCs/>
          <w:sz w:val="22"/>
          <w:szCs w:val="22"/>
        </w:rPr>
      </w:pPr>
      <w:r w:rsidRPr="006B5CB7">
        <w:rPr>
          <w:b/>
          <w:bCs/>
          <w:sz w:val="22"/>
          <w:szCs w:val="22"/>
        </w:rPr>
        <w:t>16.3 OBRIGAÇÕES DA CONTRATANTE</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a)  Aplicar as penalidades cabíveis, nas situações previstas na Lei 14.133/2021;</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b) Fiscalizar a execução do objeto, bem como requisitar, quando necessário, a promoção de medidas para a regularidade na execução;</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c) Rejeitar, no todo ou em parte a execução do objeto caso esta não apresente resultados satisfatórios ou conforme as obrigações assumidas pela Contratada;</w:t>
      </w:r>
    </w:p>
    <w:p w:rsidR="005333B4" w:rsidRPr="006B5CB7" w:rsidRDefault="005333B4" w:rsidP="005333B4">
      <w:pPr>
        <w:pStyle w:val="SemEspaamento"/>
        <w:jc w:val="both"/>
        <w:rPr>
          <w:rFonts w:ascii="Times New Roman" w:hAnsi="Times New Roman" w:cs="Times New Roman"/>
        </w:rPr>
      </w:pPr>
      <w:r w:rsidRPr="006B5CB7">
        <w:rPr>
          <w:rFonts w:ascii="Times New Roman" w:hAnsi="Times New Roman" w:cs="Times New Roman"/>
        </w:rPr>
        <w:t>d) Notificar, formal e tempestivamente, a Contratada sobre multas, penalidades e quaisquer débitos de sua responsabilidade, e sobre as irregularidades observadas no cumprimento do Contrato;</w:t>
      </w:r>
    </w:p>
    <w:p w:rsidR="005333B4" w:rsidRPr="006B5CB7" w:rsidRDefault="005333B4" w:rsidP="005333B4">
      <w:pPr>
        <w:pStyle w:val="SemEspaamento"/>
        <w:jc w:val="both"/>
        <w:rPr>
          <w:rFonts w:ascii="Times New Roman" w:hAnsi="Times New Roman" w:cs="Times New Roman"/>
          <w:b/>
          <w:bCs/>
        </w:rPr>
      </w:pPr>
      <w:r w:rsidRPr="006B5CB7">
        <w:rPr>
          <w:rFonts w:ascii="Times New Roman" w:hAnsi="Times New Roman" w:cs="Times New Roman"/>
        </w:rPr>
        <w:t>e) A Administração se reserva o direito de suspender a execução do objeto em desacordo com o pactuado entre as partes.</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16.4. PENALIDADES CABÍVEIS:</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lastRenderedPageBreak/>
        <w:t>16.4.1. O licitante ou o contratado será responsabilizado administrativamente pelas seguintes infrações, com aplicação das seguintes sanções (art. 155 e 156 da Lei nº 14.133/2021):</w:t>
      </w:r>
    </w:p>
    <w:p w:rsidR="005333B4" w:rsidRPr="006B5CB7" w:rsidRDefault="005333B4" w:rsidP="005333B4">
      <w:pPr>
        <w:ind w:left="283"/>
        <w:jc w:val="both"/>
        <w:rPr>
          <w:bCs/>
          <w:sz w:val="22"/>
          <w:szCs w:val="22"/>
        </w:rPr>
      </w:pPr>
      <w:r w:rsidRPr="006B5CB7">
        <w:rPr>
          <w:bCs/>
          <w:sz w:val="22"/>
          <w:szCs w:val="22"/>
        </w:rPr>
        <w:t xml:space="preserve">I - </w:t>
      </w:r>
      <w:r w:rsidRPr="006B5CB7">
        <w:rPr>
          <w:bCs/>
          <w:sz w:val="22"/>
          <w:szCs w:val="22"/>
        </w:rPr>
        <w:tab/>
        <w:t>Dar causa à inexecução parcial da Ata de Registro de Preços:</w:t>
      </w:r>
    </w:p>
    <w:p w:rsidR="005333B4" w:rsidRPr="006B5CB7" w:rsidRDefault="005333B4" w:rsidP="005333B4">
      <w:pPr>
        <w:ind w:left="283"/>
        <w:jc w:val="both"/>
        <w:rPr>
          <w:bCs/>
          <w:sz w:val="22"/>
          <w:szCs w:val="22"/>
        </w:rPr>
      </w:pPr>
      <w:r w:rsidRPr="006B5CB7">
        <w:rPr>
          <w:bCs/>
          <w:sz w:val="22"/>
          <w:szCs w:val="22"/>
        </w:rPr>
        <w:t xml:space="preserve">II - </w:t>
      </w:r>
      <w:r w:rsidRPr="006B5CB7">
        <w:rPr>
          <w:bCs/>
          <w:sz w:val="22"/>
          <w:szCs w:val="22"/>
        </w:rPr>
        <w:tab/>
        <w:t>Dar causa à inexecução parcial da Ata de Registro de Preços que cause grave dano à Administração, ao funcionamento dos serviços públicos ou ao interesse coletivo;</w:t>
      </w:r>
    </w:p>
    <w:p w:rsidR="005333B4" w:rsidRPr="006B5CB7" w:rsidRDefault="005333B4" w:rsidP="005333B4">
      <w:pPr>
        <w:ind w:left="283"/>
        <w:jc w:val="both"/>
        <w:rPr>
          <w:bCs/>
          <w:sz w:val="22"/>
          <w:szCs w:val="22"/>
        </w:rPr>
      </w:pPr>
      <w:r w:rsidRPr="006B5CB7">
        <w:rPr>
          <w:bCs/>
          <w:sz w:val="22"/>
          <w:szCs w:val="22"/>
        </w:rPr>
        <w:t>III - Dar causa à inexecução total da Ata de Registro de Preços;</w:t>
      </w:r>
    </w:p>
    <w:p w:rsidR="005333B4" w:rsidRPr="006B5CB7" w:rsidRDefault="005333B4" w:rsidP="005333B4">
      <w:pPr>
        <w:ind w:left="283"/>
        <w:jc w:val="both"/>
        <w:rPr>
          <w:bCs/>
          <w:sz w:val="22"/>
          <w:szCs w:val="22"/>
        </w:rPr>
      </w:pPr>
      <w:r w:rsidRPr="006B5CB7">
        <w:rPr>
          <w:bCs/>
          <w:sz w:val="22"/>
          <w:szCs w:val="22"/>
        </w:rPr>
        <w:t>IV - Deixar de entregar a documentação exigida para o certame;</w:t>
      </w:r>
    </w:p>
    <w:p w:rsidR="005333B4" w:rsidRPr="006B5CB7" w:rsidRDefault="005333B4" w:rsidP="005333B4">
      <w:pPr>
        <w:ind w:left="283"/>
        <w:jc w:val="both"/>
        <w:rPr>
          <w:bCs/>
          <w:sz w:val="22"/>
          <w:szCs w:val="22"/>
        </w:rPr>
      </w:pPr>
      <w:r w:rsidRPr="006B5CB7">
        <w:rPr>
          <w:bCs/>
          <w:sz w:val="22"/>
          <w:szCs w:val="22"/>
        </w:rPr>
        <w:t xml:space="preserve">V - </w:t>
      </w:r>
      <w:r w:rsidRPr="006B5CB7">
        <w:rPr>
          <w:bCs/>
          <w:sz w:val="22"/>
          <w:szCs w:val="22"/>
        </w:rPr>
        <w:tab/>
        <w:t>Não manter a proposta, salvo em decorrência de fato superveniente devidamente justificado;</w:t>
      </w:r>
    </w:p>
    <w:p w:rsidR="005333B4" w:rsidRPr="006B5CB7" w:rsidRDefault="005333B4" w:rsidP="005333B4">
      <w:pPr>
        <w:ind w:left="283"/>
        <w:jc w:val="both"/>
        <w:rPr>
          <w:bCs/>
          <w:sz w:val="22"/>
          <w:szCs w:val="22"/>
        </w:rPr>
      </w:pPr>
      <w:r w:rsidRPr="006B5CB7">
        <w:rPr>
          <w:bCs/>
          <w:sz w:val="22"/>
          <w:szCs w:val="22"/>
        </w:rPr>
        <w:t>VI - Não celebrar a Ata de Registro de Preços ou não entregar a documentação exigida para a contratação, quando convocado dentro do prazo de validade de sua proposta;</w:t>
      </w:r>
    </w:p>
    <w:p w:rsidR="005333B4" w:rsidRPr="006B5CB7" w:rsidRDefault="005333B4" w:rsidP="005333B4">
      <w:pPr>
        <w:ind w:left="283"/>
        <w:jc w:val="both"/>
        <w:rPr>
          <w:bCs/>
          <w:sz w:val="22"/>
          <w:szCs w:val="22"/>
        </w:rPr>
      </w:pPr>
      <w:r w:rsidRPr="006B5CB7">
        <w:rPr>
          <w:bCs/>
          <w:sz w:val="22"/>
          <w:szCs w:val="22"/>
        </w:rPr>
        <w:t>VII - Ensejar o retardamento da execução ou da entrega do objeto da licitação sem motivo justificado;</w:t>
      </w:r>
    </w:p>
    <w:p w:rsidR="005333B4" w:rsidRPr="006B5CB7" w:rsidRDefault="005333B4" w:rsidP="005333B4">
      <w:pPr>
        <w:ind w:left="283"/>
        <w:jc w:val="both"/>
        <w:rPr>
          <w:bCs/>
          <w:sz w:val="22"/>
          <w:szCs w:val="22"/>
        </w:rPr>
      </w:pPr>
      <w:r w:rsidRPr="006B5CB7">
        <w:rPr>
          <w:bCs/>
          <w:sz w:val="22"/>
          <w:szCs w:val="22"/>
        </w:rPr>
        <w:t>VIII - Apresentar declaração ou documentação falsa exigida para o certame ou prestar declaração falsa durante a licitação ou a execução da Ata de Registro de Preços;</w:t>
      </w:r>
    </w:p>
    <w:p w:rsidR="005333B4" w:rsidRPr="006B5CB7" w:rsidRDefault="005333B4" w:rsidP="005333B4">
      <w:pPr>
        <w:ind w:left="283"/>
        <w:jc w:val="both"/>
        <w:rPr>
          <w:bCs/>
          <w:sz w:val="22"/>
          <w:szCs w:val="22"/>
        </w:rPr>
      </w:pPr>
      <w:r w:rsidRPr="006B5CB7">
        <w:rPr>
          <w:bCs/>
          <w:sz w:val="22"/>
          <w:szCs w:val="22"/>
        </w:rPr>
        <w:t>IX - Fraudar a licitação ou praticar ato fraudulento na execução da Ata de Registro de Preços;</w:t>
      </w:r>
    </w:p>
    <w:p w:rsidR="005333B4" w:rsidRPr="006B5CB7" w:rsidRDefault="005333B4" w:rsidP="005333B4">
      <w:pPr>
        <w:ind w:left="340"/>
        <w:jc w:val="both"/>
        <w:rPr>
          <w:bCs/>
          <w:sz w:val="22"/>
          <w:szCs w:val="22"/>
        </w:rPr>
      </w:pPr>
      <w:r w:rsidRPr="006B5CB7">
        <w:rPr>
          <w:bCs/>
          <w:sz w:val="22"/>
          <w:szCs w:val="22"/>
        </w:rPr>
        <w:t>X - Comportar-se de modo inidôneo ou cometer fraude de qualquer natureza;</w:t>
      </w:r>
    </w:p>
    <w:p w:rsidR="005333B4" w:rsidRPr="006B5CB7" w:rsidRDefault="005333B4" w:rsidP="005333B4">
      <w:pPr>
        <w:ind w:left="340"/>
        <w:jc w:val="both"/>
        <w:rPr>
          <w:bCs/>
          <w:sz w:val="22"/>
          <w:szCs w:val="22"/>
        </w:rPr>
      </w:pPr>
      <w:r w:rsidRPr="006B5CB7">
        <w:rPr>
          <w:bCs/>
          <w:sz w:val="22"/>
          <w:szCs w:val="22"/>
        </w:rPr>
        <w:t>XI - Praticar atos ilícitos com vistas a frustrar os objetivos da licitação;</w:t>
      </w:r>
    </w:p>
    <w:p w:rsidR="005333B4" w:rsidRPr="006B5CB7" w:rsidRDefault="005333B4" w:rsidP="005333B4">
      <w:pPr>
        <w:ind w:left="340"/>
        <w:jc w:val="both"/>
        <w:rPr>
          <w:bCs/>
          <w:sz w:val="22"/>
          <w:szCs w:val="22"/>
        </w:rPr>
      </w:pPr>
      <w:r w:rsidRPr="006B5CB7">
        <w:rPr>
          <w:bCs/>
          <w:sz w:val="22"/>
          <w:szCs w:val="22"/>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5333B4" w:rsidRPr="006B5CB7" w:rsidRDefault="005333B4" w:rsidP="005333B4">
      <w:pPr>
        <w:ind w:left="340"/>
        <w:jc w:val="both"/>
        <w:rPr>
          <w:bCs/>
          <w:sz w:val="22"/>
          <w:szCs w:val="22"/>
        </w:rPr>
      </w:pPr>
    </w:p>
    <w:p w:rsidR="005333B4" w:rsidRPr="006B5CB7" w:rsidRDefault="005333B4" w:rsidP="005333B4">
      <w:pPr>
        <w:jc w:val="both"/>
        <w:rPr>
          <w:bCs/>
          <w:sz w:val="22"/>
          <w:szCs w:val="22"/>
        </w:rPr>
      </w:pPr>
      <w:r w:rsidRPr="006B5CB7">
        <w:rPr>
          <w:bCs/>
          <w:sz w:val="22"/>
          <w:szCs w:val="22"/>
        </w:rPr>
        <w:t>16.5 Serão aplicadas as seguintes sanções às penalidades acima indicadas:</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5333B4" w:rsidRPr="006B5CB7" w:rsidTr="005333B4">
        <w:tc>
          <w:tcPr>
            <w:tcW w:w="569" w:type="dxa"/>
            <w:tcBorders>
              <w:top w:val="single" w:sz="2" w:space="0" w:color="000000"/>
              <w:left w:val="single" w:sz="2" w:space="0" w:color="000000"/>
              <w:bottom w:val="single" w:sz="2" w:space="0" w:color="000000"/>
              <w:right w:val="nil"/>
            </w:tcBorders>
            <w:hideMark/>
          </w:tcPr>
          <w:p w:rsidR="005333B4" w:rsidRPr="006B5CB7" w:rsidRDefault="005333B4">
            <w:pPr>
              <w:jc w:val="both"/>
              <w:rPr>
                <w:bCs/>
                <w:sz w:val="22"/>
                <w:szCs w:val="22"/>
                <w:lang w:bidi="hi-IN"/>
              </w:rPr>
            </w:pPr>
            <w:r w:rsidRPr="006B5CB7">
              <w:rPr>
                <w:bCs/>
                <w:sz w:val="22"/>
                <w:szCs w:val="22"/>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5333B4" w:rsidRPr="006B5CB7" w:rsidRDefault="005333B4">
            <w:pPr>
              <w:jc w:val="both"/>
              <w:rPr>
                <w:bCs/>
                <w:sz w:val="22"/>
                <w:szCs w:val="22"/>
                <w:lang w:bidi="hi-IN"/>
              </w:rPr>
            </w:pPr>
            <w:r w:rsidRPr="006B5CB7">
              <w:rPr>
                <w:bCs/>
                <w:sz w:val="22"/>
                <w:szCs w:val="22"/>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5333B4" w:rsidRPr="006B5CB7" w:rsidRDefault="005333B4">
            <w:pPr>
              <w:jc w:val="both"/>
              <w:rPr>
                <w:bCs/>
                <w:sz w:val="22"/>
                <w:szCs w:val="22"/>
                <w:lang w:bidi="hi-IN"/>
              </w:rPr>
            </w:pPr>
            <w:r w:rsidRPr="006B5CB7">
              <w:rPr>
                <w:bCs/>
                <w:sz w:val="22"/>
                <w:szCs w:val="22"/>
                <w:lang w:bidi="hi-IN"/>
              </w:rPr>
              <w:t xml:space="preserve"> I</w:t>
            </w:r>
          </w:p>
          <w:p w:rsidR="005333B4" w:rsidRPr="006B5CB7" w:rsidRDefault="005333B4">
            <w:pPr>
              <w:jc w:val="both"/>
              <w:rPr>
                <w:bCs/>
                <w:sz w:val="22"/>
                <w:szCs w:val="22"/>
                <w:lang w:bidi="hi-IN"/>
              </w:rPr>
            </w:pPr>
          </w:p>
          <w:p w:rsidR="005333B4" w:rsidRPr="006B5CB7" w:rsidRDefault="005333B4">
            <w:pPr>
              <w:jc w:val="both"/>
              <w:rPr>
                <w:bCs/>
                <w:sz w:val="22"/>
                <w:szCs w:val="22"/>
                <w:lang w:bidi="hi-IN"/>
              </w:rPr>
            </w:pPr>
            <w:r w:rsidRPr="006B5CB7">
              <w:rPr>
                <w:bCs/>
                <w:sz w:val="22"/>
                <w:szCs w:val="22"/>
                <w:lang w:bidi="hi-IN"/>
              </w:rPr>
              <w:t xml:space="preserve">Obs. 1: Quando não se justificar a imposição de penalidade mais grave </w:t>
            </w:r>
          </w:p>
          <w:p w:rsidR="005333B4" w:rsidRPr="006B5CB7" w:rsidRDefault="005333B4">
            <w:pPr>
              <w:jc w:val="both"/>
              <w:rPr>
                <w:bCs/>
                <w:sz w:val="22"/>
                <w:szCs w:val="22"/>
                <w:lang w:bidi="hi-IN"/>
              </w:rPr>
            </w:pPr>
          </w:p>
          <w:p w:rsidR="005333B4" w:rsidRPr="006B5CB7" w:rsidRDefault="005333B4">
            <w:pPr>
              <w:jc w:val="both"/>
              <w:rPr>
                <w:bCs/>
                <w:sz w:val="22"/>
                <w:szCs w:val="22"/>
                <w:lang w:bidi="hi-IN"/>
              </w:rPr>
            </w:pPr>
            <w:r w:rsidRPr="006B5CB7">
              <w:rPr>
                <w:bCs/>
                <w:sz w:val="22"/>
                <w:szCs w:val="22"/>
                <w:lang w:bidi="hi-IN"/>
              </w:rPr>
              <w:t>Obs. 2: Pode ser aplicada cumulativamente com multa (art. 156, § 7º).</w:t>
            </w:r>
          </w:p>
          <w:p w:rsidR="005333B4" w:rsidRPr="006B5CB7" w:rsidRDefault="005333B4">
            <w:pPr>
              <w:jc w:val="both"/>
              <w:rPr>
                <w:bCs/>
                <w:sz w:val="22"/>
                <w:szCs w:val="22"/>
                <w:lang w:bidi="hi-IN"/>
              </w:rPr>
            </w:pPr>
          </w:p>
        </w:tc>
      </w:tr>
      <w:tr w:rsidR="005333B4" w:rsidRPr="006B5CB7" w:rsidTr="005333B4">
        <w:tc>
          <w:tcPr>
            <w:tcW w:w="569" w:type="dxa"/>
            <w:tcBorders>
              <w:top w:val="nil"/>
              <w:left w:val="single" w:sz="2" w:space="0" w:color="000000"/>
              <w:bottom w:val="single" w:sz="2" w:space="0" w:color="000000"/>
              <w:right w:val="nil"/>
            </w:tcBorders>
            <w:hideMark/>
          </w:tcPr>
          <w:p w:rsidR="005333B4" w:rsidRPr="006B5CB7" w:rsidRDefault="005333B4">
            <w:pPr>
              <w:pStyle w:val="Contedodatabela"/>
              <w:jc w:val="both"/>
              <w:rPr>
                <w:bCs/>
                <w:sz w:val="22"/>
                <w:szCs w:val="22"/>
                <w:lang w:bidi="hi-IN"/>
              </w:rPr>
            </w:pPr>
            <w:r w:rsidRPr="006B5CB7">
              <w:rPr>
                <w:bCs/>
                <w:sz w:val="22"/>
                <w:szCs w:val="22"/>
                <w:lang w:bidi="hi-IN"/>
              </w:rPr>
              <w:t xml:space="preserve">II - </w:t>
            </w:r>
          </w:p>
        </w:tc>
        <w:tc>
          <w:tcPr>
            <w:tcW w:w="3165" w:type="dxa"/>
            <w:tcBorders>
              <w:top w:val="nil"/>
              <w:left w:val="single" w:sz="2" w:space="0" w:color="000000"/>
              <w:bottom w:val="single" w:sz="2" w:space="0" w:color="000000"/>
              <w:right w:val="nil"/>
            </w:tcBorders>
            <w:hideMark/>
          </w:tcPr>
          <w:p w:rsidR="005333B4" w:rsidRPr="006B5CB7" w:rsidRDefault="005333B4">
            <w:pPr>
              <w:pStyle w:val="Contedodatabela"/>
              <w:jc w:val="both"/>
              <w:rPr>
                <w:bCs/>
                <w:sz w:val="22"/>
                <w:szCs w:val="22"/>
                <w:lang w:bidi="hi-IN"/>
              </w:rPr>
            </w:pPr>
            <w:r w:rsidRPr="006B5CB7">
              <w:rPr>
                <w:bCs/>
                <w:sz w:val="22"/>
                <w:szCs w:val="22"/>
                <w:lang w:bidi="hi-IN"/>
              </w:rPr>
              <w:t xml:space="preserve">Multa de 10% </w:t>
            </w:r>
            <w:r w:rsidRPr="006B5CB7">
              <w:rPr>
                <w:bCs/>
                <w:sz w:val="22"/>
                <w:szCs w:val="22"/>
                <w:lang w:bidi="hi-IN"/>
              </w:rPr>
              <w:tab/>
            </w:r>
          </w:p>
        </w:tc>
        <w:tc>
          <w:tcPr>
            <w:tcW w:w="5341" w:type="dxa"/>
            <w:tcBorders>
              <w:top w:val="nil"/>
              <w:left w:val="single" w:sz="2" w:space="0" w:color="000000"/>
              <w:bottom w:val="single" w:sz="2" w:space="0" w:color="000000"/>
              <w:right w:val="single" w:sz="2" w:space="0" w:color="000000"/>
            </w:tcBorders>
            <w:hideMark/>
          </w:tcPr>
          <w:p w:rsidR="005333B4" w:rsidRPr="006B5CB7" w:rsidRDefault="005333B4">
            <w:pPr>
              <w:pStyle w:val="Contedodatabela"/>
              <w:jc w:val="both"/>
              <w:rPr>
                <w:bCs/>
                <w:sz w:val="22"/>
                <w:szCs w:val="22"/>
                <w:lang w:bidi="hi-IN"/>
              </w:rPr>
            </w:pPr>
            <w:r w:rsidRPr="006B5CB7">
              <w:rPr>
                <w:bCs/>
                <w:sz w:val="22"/>
                <w:szCs w:val="22"/>
                <w:lang w:bidi="hi-IN"/>
              </w:rPr>
              <w:t xml:space="preserve">Qualquer infração (art. 156, § 3º). </w:t>
            </w:r>
          </w:p>
        </w:tc>
      </w:tr>
      <w:tr w:rsidR="005333B4" w:rsidRPr="006B5CB7" w:rsidTr="005333B4">
        <w:tc>
          <w:tcPr>
            <w:tcW w:w="569" w:type="dxa"/>
            <w:tcBorders>
              <w:top w:val="nil"/>
              <w:left w:val="single" w:sz="2" w:space="0" w:color="000000"/>
              <w:bottom w:val="single" w:sz="2" w:space="0" w:color="000000"/>
              <w:right w:val="nil"/>
            </w:tcBorders>
            <w:hideMark/>
          </w:tcPr>
          <w:p w:rsidR="005333B4" w:rsidRPr="006B5CB7" w:rsidRDefault="005333B4">
            <w:pPr>
              <w:pStyle w:val="Contedodatabela"/>
              <w:jc w:val="both"/>
              <w:rPr>
                <w:bCs/>
                <w:sz w:val="22"/>
                <w:szCs w:val="22"/>
                <w:lang w:bidi="hi-IN"/>
              </w:rPr>
            </w:pPr>
            <w:r w:rsidRPr="006B5CB7">
              <w:rPr>
                <w:bCs/>
                <w:sz w:val="22"/>
                <w:szCs w:val="22"/>
                <w:lang w:bidi="hi-IN"/>
              </w:rPr>
              <w:t>III -</w:t>
            </w:r>
          </w:p>
        </w:tc>
        <w:tc>
          <w:tcPr>
            <w:tcW w:w="3165" w:type="dxa"/>
            <w:tcBorders>
              <w:top w:val="nil"/>
              <w:left w:val="single" w:sz="2" w:space="0" w:color="000000"/>
              <w:bottom w:val="single" w:sz="2" w:space="0" w:color="000000"/>
              <w:right w:val="nil"/>
            </w:tcBorders>
            <w:hideMark/>
          </w:tcPr>
          <w:p w:rsidR="005333B4" w:rsidRPr="006B5CB7" w:rsidRDefault="005333B4">
            <w:pPr>
              <w:jc w:val="both"/>
              <w:rPr>
                <w:bCs/>
                <w:sz w:val="22"/>
                <w:szCs w:val="22"/>
                <w:lang w:bidi="hi-IN"/>
              </w:rPr>
            </w:pPr>
            <w:r w:rsidRPr="006B5CB7">
              <w:rPr>
                <w:bCs/>
                <w:sz w:val="22"/>
                <w:szCs w:val="22"/>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5333B4" w:rsidRPr="006B5CB7" w:rsidRDefault="005333B4">
            <w:pPr>
              <w:jc w:val="center"/>
              <w:rPr>
                <w:bCs/>
                <w:sz w:val="22"/>
                <w:szCs w:val="22"/>
                <w:lang w:bidi="hi-IN"/>
              </w:rPr>
            </w:pPr>
            <w:r w:rsidRPr="006B5CB7">
              <w:rPr>
                <w:bCs/>
                <w:sz w:val="22"/>
                <w:szCs w:val="22"/>
                <w:lang w:bidi="hi-IN"/>
              </w:rPr>
              <w:t xml:space="preserve">II </w:t>
            </w:r>
          </w:p>
          <w:p w:rsidR="005333B4" w:rsidRPr="006B5CB7" w:rsidRDefault="005333B4">
            <w:pPr>
              <w:jc w:val="center"/>
              <w:rPr>
                <w:bCs/>
                <w:sz w:val="22"/>
                <w:szCs w:val="22"/>
                <w:lang w:bidi="hi-IN"/>
              </w:rPr>
            </w:pPr>
            <w:r w:rsidRPr="006B5CB7">
              <w:rPr>
                <w:bCs/>
                <w:sz w:val="22"/>
                <w:szCs w:val="22"/>
                <w:lang w:bidi="hi-IN"/>
              </w:rPr>
              <w:t xml:space="preserve">III </w:t>
            </w:r>
          </w:p>
          <w:p w:rsidR="005333B4" w:rsidRPr="006B5CB7" w:rsidRDefault="005333B4">
            <w:pPr>
              <w:jc w:val="center"/>
              <w:rPr>
                <w:bCs/>
                <w:sz w:val="22"/>
                <w:szCs w:val="22"/>
                <w:lang w:bidi="hi-IN"/>
              </w:rPr>
            </w:pPr>
            <w:r w:rsidRPr="006B5CB7">
              <w:rPr>
                <w:bCs/>
                <w:sz w:val="22"/>
                <w:szCs w:val="22"/>
                <w:lang w:bidi="hi-IN"/>
              </w:rPr>
              <w:t xml:space="preserve">IV </w:t>
            </w:r>
          </w:p>
          <w:p w:rsidR="005333B4" w:rsidRPr="006B5CB7" w:rsidRDefault="005333B4">
            <w:pPr>
              <w:jc w:val="center"/>
              <w:rPr>
                <w:bCs/>
                <w:sz w:val="22"/>
                <w:szCs w:val="22"/>
                <w:lang w:bidi="hi-IN"/>
              </w:rPr>
            </w:pPr>
            <w:r w:rsidRPr="006B5CB7">
              <w:rPr>
                <w:bCs/>
                <w:sz w:val="22"/>
                <w:szCs w:val="22"/>
                <w:lang w:bidi="hi-IN"/>
              </w:rPr>
              <w:t xml:space="preserve">V </w:t>
            </w:r>
          </w:p>
          <w:p w:rsidR="005333B4" w:rsidRPr="006B5CB7" w:rsidRDefault="005333B4">
            <w:pPr>
              <w:jc w:val="center"/>
              <w:rPr>
                <w:bCs/>
                <w:sz w:val="22"/>
                <w:szCs w:val="22"/>
                <w:lang w:bidi="hi-IN"/>
              </w:rPr>
            </w:pPr>
            <w:r w:rsidRPr="006B5CB7">
              <w:rPr>
                <w:bCs/>
                <w:sz w:val="22"/>
                <w:szCs w:val="22"/>
                <w:lang w:bidi="hi-IN"/>
              </w:rPr>
              <w:t xml:space="preserve">VI </w:t>
            </w:r>
          </w:p>
          <w:p w:rsidR="005333B4" w:rsidRPr="006B5CB7" w:rsidRDefault="005333B4">
            <w:pPr>
              <w:jc w:val="center"/>
              <w:rPr>
                <w:bCs/>
                <w:sz w:val="22"/>
                <w:szCs w:val="22"/>
                <w:lang w:bidi="hi-IN"/>
              </w:rPr>
            </w:pPr>
            <w:r w:rsidRPr="006B5CB7">
              <w:rPr>
                <w:bCs/>
                <w:sz w:val="22"/>
                <w:szCs w:val="22"/>
                <w:lang w:bidi="hi-IN"/>
              </w:rPr>
              <w:t xml:space="preserve">VII </w:t>
            </w:r>
          </w:p>
          <w:p w:rsidR="005333B4" w:rsidRPr="006B5CB7" w:rsidRDefault="005333B4">
            <w:pPr>
              <w:jc w:val="center"/>
              <w:rPr>
                <w:bCs/>
                <w:sz w:val="22"/>
                <w:szCs w:val="22"/>
                <w:lang w:bidi="hi-IN"/>
              </w:rPr>
            </w:pPr>
          </w:p>
          <w:p w:rsidR="005333B4" w:rsidRPr="006B5CB7" w:rsidRDefault="005333B4">
            <w:pPr>
              <w:jc w:val="both"/>
              <w:rPr>
                <w:bCs/>
                <w:sz w:val="22"/>
                <w:szCs w:val="22"/>
                <w:lang w:bidi="hi-IN"/>
              </w:rPr>
            </w:pPr>
            <w:r w:rsidRPr="006B5CB7">
              <w:rPr>
                <w:bCs/>
                <w:sz w:val="22"/>
                <w:szCs w:val="22"/>
                <w:lang w:bidi="hi-IN"/>
              </w:rPr>
              <w:t xml:space="preserve">Obs. 1: Quando não se justificar a imposição de penalidade mais grave. </w:t>
            </w:r>
          </w:p>
          <w:p w:rsidR="005333B4" w:rsidRPr="006B5CB7" w:rsidRDefault="005333B4">
            <w:pPr>
              <w:jc w:val="both"/>
              <w:rPr>
                <w:bCs/>
                <w:sz w:val="22"/>
                <w:szCs w:val="22"/>
                <w:lang w:bidi="hi-IN"/>
              </w:rPr>
            </w:pPr>
            <w:r w:rsidRPr="006B5CB7">
              <w:rPr>
                <w:bCs/>
                <w:sz w:val="22"/>
                <w:szCs w:val="22"/>
                <w:lang w:bidi="hi-IN"/>
              </w:rPr>
              <w:t>Obs. 2: Pode ser aplicada cumulativamente com multa (art. 156, § 7º</w:t>
            </w:r>
          </w:p>
        </w:tc>
      </w:tr>
      <w:tr w:rsidR="005333B4" w:rsidRPr="006B5CB7" w:rsidTr="005333B4">
        <w:tc>
          <w:tcPr>
            <w:tcW w:w="569" w:type="dxa"/>
            <w:tcBorders>
              <w:top w:val="nil"/>
              <w:left w:val="single" w:sz="2" w:space="0" w:color="000000"/>
              <w:bottom w:val="single" w:sz="2" w:space="0" w:color="000000"/>
              <w:right w:val="nil"/>
            </w:tcBorders>
            <w:hideMark/>
          </w:tcPr>
          <w:p w:rsidR="005333B4" w:rsidRPr="006B5CB7" w:rsidRDefault="005333B4">
            <w:pPr>
              <w:pStyle w:val="Contedodatabela"/>
              <w:jc w:val="both"/>
              <w:rPr>
                <w:bCs/>
                <w:sz w:val="22"/>
                <w:szCs w:val="22"/>
                <w:lang w:bidi="hi-IN"/>
              </w:rPr>
            </w:pPr>
            <w:r w:rsidRPr="006B5CB7">
              <w:rPr>
                <w:bCs/>
                <w:sz w:val="22"/>
                <w:szCs w:val="22"/>
                <w:lang w:bidi="hi-IN"/>
              </w:rPr>
              <w:t>IV</w:t>
            </w:r>
          </w:p>
        </w:tc>
        <w:tc>
          <w:tcPr>
            <w:tcW w:w="3165" w:type="dxa"/>
            <w:tcBorders>
              <w:top w:val="nil"/>
              <w:left w:val="single" w:sz="2" w:space="0" w:color="000000"/>
              <w:bottom w:val="single" w:sz="2" w:space="0" w:color="000000"/>
              <w:right w:val="nil"/>
            </w:tcBorders>
            <w:hideMark/>
          </w:tcPr>
          <w:p w:rsidR="005333B4" w:rsidRPr="006B5CB7" w:rsidRDefault="005333B4">
            <w:pPr>
              <w:jc w:val="both"/>
              <w:rPr>
                <w:bCs/>
                <w:sz w:val="22"/>
                <w:szCs w:val="22"/>
                <w:lang w:bidi="hi-IN"/>
              </w:rPr>
            </w:pPr>
            <w:r w:rsidRPr="006B5CB7">
              <w:rPr>
                <w:bCs/>
                <w:sz w:val="22"/>
                <w:szCs w:val="22"/>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5333B4" w:rsidRPr="006B5CB7" w:rsidRDefault="005333B4">
            <w:pPr>
              <w:jc w:val="center"/>
              <w:rPr>
                <w:bCs/>
                <w:sz w:val="22"/>
                <w:szCs w:val="22"/>
                <w:lang w:bidi="hi-IN"/>
              </w:rPr>
            </w:pPr>
            <w:r w:rsidRPr="006B5CB7">
              <w:rPr>
                <w:bCs/>
                <w:sz w:val="22"/>
                <w:szCs w:val="22"/>
                <w:lang w:bidi="hi-IN"/>
              </w:rPr>
              <w:t xml:space="preserve">VIII </w:t>
            </w:r>
          </w:p>
          <w:p w:rsidR="005333B4" w:rsidRPr="006B5CB7" w:rsidRDefault="005333B4">
            <w:pPr>
              <w:jc w:val="center"/>
              <w:rPr>
                <w:bCs/>
                <w:sz w:val="22"/>
                <w:szCs w:val="22"/>
                <w:lang w:bidi="hi-IN"/>
              </w:rPr>
            </w:pPr>
            <w:r w:rsidRPr="006B5CB7">
              <w:rPr>
                <w:bCs/>
                <w:sz w:val="22"/>
                <w:szCs w:val="22"/>
                <w:lang w:bidi="hi-IN"/>
              </w:rPr>
              <w:t xml:space="preserve">IX </w:t>
            </w:r>
          </w:p>
          <w:p w:rsidR="005333B4" w:rsidRPr="006B5CB7" w:rsidRDefault="005333B4">
            <w:pPr>
              <w:jc w:val="center"/>
              <w:rPr>
                <w:bCs/>
                <w:sz w:val="22"/>
                <w:szCs w:val="22"/>
                <w:lang w:bidi="hi-IN"/>
              </w:rPr>
            </w:pPr>
            <w:r w:rsidRPr="006B5CB7">
              <w:rPr>
                <w:bCs/>
                <w:sz w:val="22"/>
                <w:szCs w:val="22"/>
                <w:lang w:bidi="hi-IN"/>
              </w:rPr>
              <w:t xml:space="preserve">X </w:t>
            </w:r>
          </w:p>
          <w:p w:rsidR="005333B4" w:rsidRPr="006B5CB7" w:rsidRDefault="005333B4">
            <w:pPr>
              <w:jc w:val="center"/>
              <w:rPr>
                <w:bCs/>
                <w:sz w:val="22"/>
                <w:szCs w:val="22"/>
                <w:lang w:bidi="hi-IN"/>
              </w:rPr>
            </w:pPr>
            <w:r w:rsidRPr="006B5CB7">
              <w:rPr>
                <w:bCs/>
                <w:sz w:val="22"/>
                <w:szCs w:val="22"/>
                <w:lang w:bidi="hi-IN"/>
              </w:rPr>
              <w:t xml:space="preserve">XI </w:t>
            </w:r>
          </w:p>
          <w:p w:rsidR="005333B4" w:rsidRPr="006B5CB7" w:rsidRDefault="005333B4">
            <w:pPr>
              <w:jc w:val="center"/>
              <w:rPr>
                <w:bCs/>
                <w:sz w:val="22"/>
                <w:szCs w:val="22"/>
                <w:lang w:bidi="hi-IN"/>
              </w:rPr>
            </w:pPr>
            <w:r w:rsidRPr="006B5CB7">
              <w:rPr>
                <w:bCs/>
                <w:sz w:val="22"/>
                <w:szCs w:val="22"/>
                <w:lang w:bidi="hi-IN"/>
              </w:rPr>
              <w:t xml:space="preserve">XII </w:t>
            </w:r>
          </w:p>
          <w:p w:rsidR="005333B4" w:rsidRPr="006B5CB7" w:rsidRDefault="005333B4">
            <w:pPr>
              <w:jc w:val="center"/>
              <w:rPr>
                <w:bCs/>
                <w:sz w:val="22"/>
                <w:szCs w:val="22"/>
                <w:lang w:bidi="hi-IN"/>
              </w:rPr>
            </w:pPr>
          </w:p>
          <w:p w:rsidR="005333B4" w:rsidRPr="006B5CB7" w:rsidRDefault="005333B4">
            <w:pPr>
              <w:jc w:val="both"/>
              <w:rPr>
                <w:bCs/>
                <w:sz w:val="22"/>
                <w:szCs w:val="22"/>
                <w:lang w:bidi="hi-IN"/>
              </w:rPr>
            </w:pPr>
            <w:r w:rsidRPr="006B5CB7">
              <w:rPr>
                <w:bCs/>
                <w:sz w:val="22"/>
                <w:szCs w:val="22"/>
                <w:lang w:bidi="hi-IN"/>
              </w:rPr>
              <w:t>Obs. 1: Pode ser aplicada cumulativamente com multa (art. 156, § 7º).</w:t>
            </w:r>
          </w:p>
        </w:tc>
      </w:tr>
    </w:tbl>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16.6. Na aplicação das sanções serão considerados (art. 156, § 1º da Lei nº 14.133/2021):</w:t>
      </w:r>
    </w:p>
    <w:p w:rsidR="005333B4" w:rsidRPr="006B5CB7" w:rsidRDefault="005333B4" w:rsidP="005333B4">
      <w:pPr>
        <w:jc w:val="both"/>
        <w:rPr>
          <w:bCs/>
          <w:sz w:val="22"/>
          <w:szCs w:val="22"/>
        </w:rPr>
      </w:pPr>
      <w:r w:rsidRPr="006B5CB7">
        <w:rPr>
          <w:bCs/>
          <w:sz w:val="22"/>
          <w:szCs w:val="22"/>
        </w:rPr>
        <w:lastRenderedPageBreak/>
        <w:t xml:space="preserve">I - </w:t>
      </w:r>
      <w:r w:rsidRPr="006B5CB7">
        <w:rPr>
          <w:bCs/>
          <w:sz w:val="22"/>
          <w:szCs w:val="22"/>
        </w:rPr>
        <w:tab/>
        <w:t>A natureza e a gravidade da infração cometida;</w:t>
      </w:r>
    </w:p>
    <w:p w:rsidR="005333B4" w:rsidRPr="006B5CB7" w:rsidRDefault="005333B4" w:rsidP="005333B4">
      <w:pPr>
        <w:jc w:val="both"/>
        <w:rPr>
          <w:bCs/>
          <w:sz w:val="22"/>
          <w:szCs w:val="22"/>
        </w:rPr>
      </w:pPr>
      <w:r w:rsidRPr="006B5CB7">
        <w:rPr>
          <w:bCs/>
          <w:sz w:val="22"/>
          <w:szCs w:val="22"/>
        </w:rPr>
        <w:t xml:space="preserve">II - </w:t>
      </w:r>
      <w:r w:rsidRPr="006B5CB7">
        <w:rPr>
          <w:bCs/>
          <w:sz w:val="22"/>
          <w:szCs w:val="22"/>
        </w:rPr>
        <w:tab/>
        <w:t>As peculiaridades do caso concreto;</w:t>
      </w:r>
    </w:p>
    <w:p w:rsidR="005333B4" w:rsidRPr="006B5CB7" w:rsidRDefault="005333B4" w:rsidP="005333B4">
      <w:pPr>
        <w:jc w:val="both"/>
        <w:rPr>
          <w:bCs/>
          <w:sz w:val="22"/>
          <w:szCs w:val="22"/>
        </w:rPr>
      </w:pPr>
      <w:r w:rsidRPr="006B5CB7">
        <w:rPr>
          <w:bCs/>
          <w:sz w:val="22"/>
          <w:szCs w:val="22"/>
        </w:rPr>
        <w:t xml:space="preserve">III - </w:t>
      </w:r>
      <w:r w:rsidRPr="006B5CB7">
        <w:rPr>
          <w:bCs/>
          <w:sz w:val="22"/>
          <w:szCs w:val="22"/>
        </w:rPr>
        <w:tab/>
        <w:t>As circunstâncias agravantes ou atenuantes;</w:t>
      </w:r>
    </w:p>
    <w:p w:rsidR="005333B4" w:rsidRPr="006B5CB7" w:rsidRDefault="005333B4" w:rsidP="005333B4">
      <w:pPr>
        <w:jc w:val="both"/>
        <w:rPr>
          <w:bCs/>
          <w:sz w:val="22"/>
          <w:szCs w:val="22"/>
        </w:rPr>
      </w:pPr>
      <w:r w:rsidRPr="006B5CB7">
        <w:rPr>
          <w:bCs/>
          <w:sz w:val="22"/>
          <w:szCs w:val="22"/>
        </w:rPr>
        <w:t xml:space="preserve">IV - </w:t>
      </w:r>
      <w:r w:rsidRPr="006B5CB7">
        <w:rPr>
          <w:bCs/>
          <w:sz w:val="22"/>
          <w:szCs w:val="22"/>
        </w:rPr>
        <w:tab/>
        <w:t>Os danos que dela provierem para a Administração Pública;</w:t>
      </w:r>
    </w:p>
    <w:p w:rsidR="005333B4" w:rsidRPr="006B5CB7" w:rsidRDefault="005333B4" w:rsidP="005333B4">
      <w:pPr>
        <w:jc w:val="both"/>
        <w:rPr>
          <w:bCs/>
          <w:sz w:val="22"/>
          <w:szCs w:val="22"/>
        </w:rPr>
      </w:pPr>
      <w:r w:rsidRPr="006B5CB7">
        <w:rPr>
          <w:bCs/>
          <w:sz w:val="22"/>
          <w:szCs w:val="22"/>
        </w:rPr>
        <w:t xml:space="preserve">V - </w:t>
      </w:r>
      <w:r w:rsidRPr="006B5CB7">
        <w:rPr>
          <w:bCs/>
          <w:sz w:val="22"/>
          <w:szCs w:val="22"/>
        </w:rPr>
        <w:tab/>
        <w:t>A implantação ou o aperfeiçoamento de programa de integridade, conforme normas e orientações dos órgãos de controle.</w:t>
      </w:r>
    </w:p>
    <w:p w:rsidR="005333B4" w:rsidRPr="006B5CB7" w:rsidRDefault="005333B4" w:rsidP="005333B4">
      <w:pPr>
        <w:jc w:val="both"/>
        <w:rPr>
          <w:bCs/>
          <w:sz w:val="22"/>
          <w:szCs w:val="22"/>
        </w:rPr>
      </w:pPr>
      <w:r w:rsidRPr="006B5CB7">
        <w:rPr>
          <w:bCs/>
          <w:sz w:val="22"/>
          <w:szCs w:val="22"/>
        </w:rPr>
        <w:t>16.7 Para aplicação das sanções (</w:t>
      </w:r>
      <w:proofErr w:type="spellStart"/>
      <w:r w:rsidRPr="006B5CB7">
        <w:rPr>
          <w:bCs/>
          <w:sz w:val="22"/>
          <w:szCs w:val="22"/>
        </w:rPr>
        <w:t>arts</w:t>
      </w:r>
      <w:proofErr w:type="spellEnd"/>
      <w:r w:rsidRPr="006B5CB7">
        <w:rPr>
          <w:bCs/>
          <w:sz w:val="22"/>
          <w:szCs w:val="22"/>
        </w:rPr>
        <w:t>. 156, § 6º, I, 157 e 158 da Lei nº 14.133/2021):</w:t>
      </w:r>
    </w:p>
    <w:p w:rsidR="005333B4" w:rsidRPr="006B5CB7" w:rsidRDefault="005333B4" w:rsidP="005333B4">
      <w:pPr>
        <w:ind w:left="510"/>
        <w:jc w:val="both"/>
        <w:rPr>
          <w:sz w:val="22"/>
          <w:szCs w:val="22"/>
        </w:rPr>
      </w:pPr>
      <w:r w:rsidRPr="006B5CB7">
        <w:rPr>
          <w:bCs/>
          <w:sz w:val="22"/>
          <w:szCs w:val="22"/>
        </w:rPr>
        <w:t xml:space="preserve">I - Inciso II do item </w:t>
      </w:r>
      <w:r w:rsidRPr="006B5CB7">
        <w:rPr>
          <w:bCs/>
          <w:color w:val="000000"/>
          <w:sz w:val="22"/>
          <w:szCs w:val="22"/>
        </w:rPr>
        <w:t>16.5</w:t>
      </w:r>
      <w:r w:rsidRPr="006B5CB7">
        <w:rPr>
          <w:bCs/>
          <w:sz w:val="22"/>
          <w:szCs w:val="22"/>
        </w:rPr>
        <w:t>: será facultada a defesa do interessado no prazo de 15 (quinze) dias úteis, contado da data de sua intimação;</w:t>
      </w:r>
    </w:p>
    <w:p w:rsidR="005333B4" w:rsidRPr="006B5CB7" w:rsidRDefault="005333B4" w:rsidP="005333B4">
      <w:pPr>
        <w:ind w:left="510"/>
        <w:jc w:val="both"/>
        <w:rPr>
          <w:bCs/>
          <w:sz w:val="22"/>
          <w:szCs w:val="22"/>
        </w:rPr>
      </w:pPr>
      <w:r w:rsidRPr="006B5CB7">
        <w:rPr>
          <w:bCs/>
          <w:sz w:val="22"/>
          <w:szCs w:val="22"/>
        </w:rPr>
        <w:t xml:space="preserve">II - Incisos III e IV do item 11.1: </w:t>
      </w:r>
    </w:p>
    <w:p w:rsidR="005333B4" w:rsidRPr="006B5CB7" w:rsidRDefault="005333B4" w:rsidP="005333B4">
      <w:pPr>
        <w:ind w:left="850"/>
        <w:jc w:val="both"/>
        <w:rPr>
          <w:bCs/>
          <w:sz w:val="22"/>
          <w:szCs w:val="22"/>
        </w:rPr>
      </w:pPr>
      <w:r w:rsidRPr="006B5CB7">
        <w:rPr>
          <w:bCs/>
          <w:sz w:val="22"/>
          <w:szCs w:val="22"/>
        </w:rPr>
        <w:t>a)</w:t>
      </w:r>
      <w:r w:rsidRPr="006B5CB7">
        <w:rPr>
          <w:bCs/>
          <w:sz w:val="22"/>
          <w:szCs w:val="22"/>
        </w:rPr>
        <w:tab/>
        <w:t>Instauração de processo de responsabilização, a ser conduzido por comissão composta de 2 (dois) ou mais servidores estáveis, que avaliará fatos e circunstâncias conhecidos;</w:t>
      </w:r>
    </w:p>
    <w:p w:rsidR="005333B4" w:rsidRPr="006B5CB7" w:rsidRDefault="005333B4" w:rsidP="005333B4">
      <w:pPr>
        <w:ind w:left="850"/>
        <w:jc w:val="both"/>
        <w:rPr>
          <w:bCs/>
          <w:sz w:val="22"/>
          <w:szCs w:val="22"/>
        </w:rPr>
      </w:pPr>
      <w:r w:rsidRPr="006B5CB7">
        <w:rPr>
          <w:bCs/>
          <w:sz w:val="22"/>
          <w:szCs w:val="22"/>
        </w:rPr>
        <w:t>b)</w:t>
      </w:r>
      <w:r w:rsidRPr="006B5CB7">
        <w:rPr>
          <w:bCs/>
          <w:sz w:val="22"/>
          <w:szCs w:val="22"/>
        </w:rPr>
        <w:tab/>
        <w:t>O licitante ou o contratado será intimada para, no prazo de 15 (quinze) dias úteis, contado da data de intimação, apresentar defesa escrita e especificar as provas que pretenda produzir;</w:t>
      </w:r>
    </w:p>
    <w:p w:rsidR="005333B4" w:rsidRPr="006B5CB7" w:rsidRDefault="005333B4" w:rsidP="005333B4">
      <w:pPr>
        <w:ind w:left="850"/>
        <w:jc w:val="both"/>
        <w:rPr>
          <w:bCs/>
          <w:sz w:val="22"/>
          <w:szCs w:val="22"/>
        </w:rPr>
      </w:pPr>
      <w:r w:rsidRPr="006B5CB7">
        <w:rPr>
          <w:bCs/>
          <w:sz w:val="22"/>
          <w:szCs w:val="22"/>
        </w:rPr>
        <w:t>c)</w:t>
      </w:r>
      <w:r w:rsidRPr="006B5CB7">
        <w:rPr>
          <w:bCs/>
          <w:sz w:val="22"/>
          <w:szCs w:val="22"/>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333B4" w:rsidRPr="006B5CB7" w:rsidRDefault="005333B4" w:rsidP="005333B4">
      <w:pPr>
        <w:ind w:left="850"/>
        <w:jc w:val="both"/>
        <w:rPr>
          <w:bCs/>
          <w:sz w:val="22"/>
          <w:szCs w:val="22"/>
        </w:rPr>
      </w:pPr>
      <w:r w:rsidRPr="006B5CB7">
        <w:rPr>
          <w:bCs/>
          <w:sz w:val="22"/>
          <w:szCs w:val="22"/>
        </w:rPr>
        <w:t>d)</w:t>
      </w:r>
      <w:r w:rsidRPr="006B5CB7">
        <w:rPr>
          <w:bCs/>
          <w:sz w:val="22"/>
          <w:szCs w:val="22"/>
        </w:rPr>
        <w:tab/>
        <w:t>Serão indeferidas pela comissão, mediante decisão fundamentada, provas ilícitas, impertinentes, desnecessárias, protelatórias ou intempestivas;</w:t>
      </w:r>
    </w:p>
    <w:p w:rsidR="005333B4" w:rsidRPr="006B5CB7" w:rsidRDefault="005333B4" w:rsidP="005333B4">
      <w:pPr>
        <w:ind w:left="850"/>
        <w:jc w:val="both"/>
        <w:rPr>
          <w:bCs/>
          <w:sz w:val="22"/>
          <w:szCs w:val="22"/>
        </w:rPr>
      </w:pPr>
      <w:r w:rsidRPr="006B5CB7">
        <w:rPr>
          <w:bCs/>
          <w:sz w:val="22"/>
          <w:szCs w:val="22"/>
        </w:rPr>
        <w:t>e)</w:t>
      </w:r>
      <w:r w:rsidRPr="006B5CB7">
        <w:rPr>
          <w:bCs/>
          <w:sz w:val="22"/>
          <w:szCs w:val="22"/>
        </w:rPr>
        <w:tab/>
        <w:t>A sanção prevista no inciso IV do item 23.1 será precedida de análise jurídica e será de competência exclusiva de secretário municipal (art. 156, § 6º, I da Lei nº 14.133/2021);</w:t>
      </w:r>
    </w:p>
    <w:p w:rsidR="005333B4" w:rsidRPr="006B5CB7" w:rsidRDefault="005333B4" w:rsidP="005333B4">
      <w:pPr>
        <w:ind w:left="850"/>
        <w:jc w:val="both"/>
        <w:rPr>
          <w:bCs/>
          <w:sz w:val="22"/>
          <w:szCs w:val="22"/>
        </w:rPr>
      </w:pPr>
      <w:r w:rsidRPr="006B5CB7">
        <w:rPr>
          <w:bCs/>
          <w:sz w:val="22"/>
          <w:szCs w:val="22"/>
        </w:rPr>
        <w:t>f)</w:t>
      </w:r>
      <w:r w:rsidRPr="006B5CB7">
        <w:rPr>
          <w:bCs/>
          <w:sz w:val="22"/>
          <w:szCs w:val="22"/>
        </w:rPr>
        <w:tab/>
        <w:t>A prescrição ocorrerá em 5 (cinco) anos, contados da ciência da infração pela Administração Pública Municipal, e será:</w:t>
      </w:r>
    </w:p>
    <w:p w:rsidR="005333B4" w:rsidRPr="006B5CB7" w:rsidRDefault="005333B4" w:rsidP="005333B4">
      <w:pPr>
        <w:ind w:left="1417"/>
        <w:jc w:val="both"/>
        <w:rPr>
          <w:bCs/>
          <w:sz w:val="22"/>
          <w:szCs w:val="22"/>
        </w:rPr>
      </w:pPr>
      <w:r w:rsidRPr="006B5CB7">
        <w:rPr>
          <w:bCs/>
          <w:sz w:val="22"/>
          <w:szCs w:val="22"/>
        </w:rPr>
        <w:t>i) Interrompida pela instauração do processo de responsabilização a que se refere este item;</w:t>
      </w:r>
    </w:p>
    <w:p w:rsidR="005333B4" w:rsidRPr="006B5CB7" w:rsidRDefault="005333B4" w:rsidP="005333B4">
      <w:pPr>
        <w:ind w:left="1417"/>
        <w:jc w:val="both"/>
        <w:rPr>
          <w:bCs/>
          <w:sz w:val="22"/>
          <w:szCs w:val="22"/>
        </w:rPr>
      </w:pPr>
      <w:proofErr w:type="spellStart"/>
      <w:r w:rsidRPr="006B5CB7">
        <w:rPr>
          <w:bCs/>
          <w:sz w:val="22"/>
          <w:szCs w:val="22"/>
        </w:rPr>
        <w:t>ii</w:t>
      </w:r>
      <w:proofErr w:type="spellEnd"/>
      <w:r w:rsidRPr="006B5CB7">
        <w:rPr>
          <w:bCs/>
          <w:sz w:val="22"/>
          <w:szCs w:val="22"/>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5333B4" w:rsidRPr="006B5CB7" w:rsidRDefault="005333B4" w:rsidP="005333B4">
      <w:pPr>
        <w:ind w:left="1417"/>
        <w:jc w:val="both"/>
        <w:rPr>
          <w:bCs/>
          <w:sz w:val="22"/>
          <w:szCs w:val="22"/>
        </w:rPr>
      </w:pPr>
      <w:proofErr w:type="spellStart"/>
      <w:r w:rsidRPr="006B5CB7">
        <w:rPr>
          <w:bCs/>
          <w:sz w:val="22"/>
          <w:szCs w:val="22"/>
        </w:rPr>
        <w:t>iii</w:t>
      </w:r>
      <w:proofErr w:type="spellEnd"/>
      <w:r w:rsidRPr="006B5CB7">
        <w:rPr>
          <w:bCs/>
          <w:sz w:val="22"/>
          <w:szCs w:val="22"/>
        </w:rPr>
        <w:t>) Suspensa por decisão judicial que inviabilize a conclusão da apuração administrativa.</w:t>
      </w:r>
    </w:p>
    <w:p w:rsidR="005333B4" w:rsidRPr="006B5CB7" w:rsidRDefault="005333B4" w:rsidP="005333B4">
      <w:pPr>
        <w:jc w:val="both"/>
        <w:rPr>
          <w:bCs/>
          <w:sz w:val="22"/>
          <w:szCs w:val="22"/>
        </w:rPr>
      </w:pPr>
      <w:r w:rsidRPr="006B5CB7">
        <w:rPr>
          <w:bCs/>
          <w:sz w:val="22"/>
          <w:szCs w:val="22"/>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5333B4" w:rsidRPr="006B5CB7" w:rsidRDefault="005333B4" w:rsidP="005333B4">
      <w:pPr>
        <w:jc w:val="both"/>
        <w:rPr>
          <w:bCs/>
          <w:sz w:val="22"/>
          <w:szCs w:val="22"/>
        </w:rPr>
      </w:pPr>
      <w:r w:rsidRPr="006B5CB7">
        <w:rPr>
          <w:bCs/>
          <w:sz w:val="22"/>
          <w:szCs w:val="22"/>
        </w:rPr>
        <w:t>16.9. A aplicação das sanções não exclui, em hipótese alguma, a obrigação de reparação integral do dano causado à Administração Pública Municipal (art. 156, § 9º da Lei nº 14.133/2021).</w:t>
      </w:r>
    </w:p>
    <w:p w:rsidR="005333B4" w:rsidRPr="006B5CB7" w:rsidRDefault="005333B4" w:rsidP="005333B4">
      <w:pPr>
        <w:jc w:val="both"/>
        <w:rPr>
          <w:bCs/>
          <w:sz w:val="22"/>
          <w:szCs w:val="22"/>
        </w:rPr>
      </w:pPr>
      <w:r w:rsidRPr="006B5CB7">
        <w:rPr>
          <w:bCs/>
          <w:sz w:val="22"/>
          <w:szCs w:val="22"/>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5333B4" w:rsidRPr="006B5CB7" w:rsidRDefault="005333B4" w:rsidP="005333B4">
      <w:pPr>
        <w:jc w:val="both"/>
        <w:rPr>
          <w:bCs/>
          <w:sz w:val="22"/>
          <w:szCs w:val="22"/>
        </w:rPr>
      </w:pPr>
      <w:r w:rsidRPr="006B5CB7">
        <w:rPr>
          <w:bCs/>
          <w:sz w:val="22"/>
          <w:szCs w:val="22"/>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5333B4" w:rsidRPr="006B5CB7" w:rsidRDefault="005333B4" w:rsidP="005333B4">
      <w:pPr>
        <w:jc w:val="both"/>
        <w:rPr>
          <w:bCs/>
          <w:sz w:val="22"/>
          <w:szCs w:val="22"/>
        </w:rPr>
      </w:pPr>
      <w:r w:rsidRPr="006B5CB7">
        <w:rPr>
          <w:bCs/>
          <w:sz w:val="22"/>
          <w:szCs w:val="22"/>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6B5CB7">
        <w:rPr>
          <w:bCs/>
          <w:sz w:val="22"/>
          <w:szCs w:val="22"/>
        </w:rPr>
        <w:t>Ceis</w:t>
      </w:r>
      <w:proofErr w:type="spellEnd"/>
      <w:r w:rsidRPr="006B5CB7">
        <w:rPr>
          <w:bCs/>
          <w:sz w:val="22"/>
          <w:szCs w:val="22"/>
        </w:rPr>
        <w:t>) e no Cadastro Nacional de Empresas Punidas (</w:t>
      </w:r>
      <w:proofErr w:type="spellStart"/>
      <w:r w:rsidRPr="006B5CB7">
        <w:rPr>
          <w:bCs/>
          <w:sz w:val="22"/>
          <w:szCs w:val="22"/>
        </w:rPr>
        <w:t>Cnep</w:t>
      </w:r>
      <w:proofErr w:type="spellEnd"/>
      <w:r w:rsidRPr="006B5CB7">
        <w:rPr>
          <w:bCs/>
          <w:sz w:val="22"/>
          <w:szCs w:val="22"/>
        </w:rPr>
        <w:t>), instituídos no âmbito do Poder Executivo federal (art. 161 da Lei nº 14.133/2021).</w:t>
      </w:r>
    </w:p>
    <w:p w:rsidR="005333B4" w:rsidRPr="006B5CB7" w:rsidRDefault="005333B4" w:rsidP="005333B4">
      <w:pPr>
        <w:jc w:val="both"/>
        <w:rPr>
          <w:sz w:val="22"/>
          <w:szCs w:val="22"/>
        </w:rPr>
      </w:pPr>
      <w:r w:rsidRPr="006B5CB7">
        <w:rPr>
          <w:bCs/>
          <w:sz w:val="22"/>
          <w:szCs w:val="22"/>
        </w:rPr>
        <w:t>16.13. A forma de cômputo e as consequências da soma de diversas sanções aplicadas a uma mesma empresa e derivadas de contratos distintos seguirá o disposto no Decreto Municipal nº124/2023 (art. 161, parágrafo único da Lei nº 14.133/2021).</w:t>
      </w:r>
    </w:p>
    <w:p w:rsidR="005333B4" w:rsidRPr="006B5CB7" w:rsidRDefault="005333B4" w:rsidP="005333B4">
      <w:pPr>
        <w:jc w:val="both"/>
        <w:rPr>
          <w:bCs/>
          <w:sz w:val="22"/>
          <w:szCs w:val="22"/>
        </w:rPr>
      </w:pPr>
      <w:r w:rsidRPr="006B5CB7">
        <w:rPr>
          <w:bCs/>
          <w:sz w:val="22"/>
          <w:szCs w:val="22"/>
        </w:rPr>
        <w:t>16.14. O atraso injustificado na execução do contrato sujeitará o contratado a multa de mora, na forma prevista no inciso II do item 16.5 (art. 162 da Lei nº 14.133/2021).</w:t>
      </w:r>
    </w:p>
    <w:p w:rsidR="005333B4" w:rsidRPr="006B5CB7" w:rsidRDefault="005333B4" w:rsidP="005333B4">
      <w:pPr>
        <w:jc w:val="both"/>
        <w:rPr>
          <w:bCs/>
          <w:sz w:val="22"/>
          <w:szCs w:val="22"/>
        </w:rPr>
      </w:pPr>
      <w:r w:rsidRPr="006B5CB7">
        <w:rPr>
          <w:bCs/>
          <w:sz w:val="22"/>
          <w:szCs w:val="22"/>
        </w:rPr>
        <w:lastRenderedPageBreak/>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5333B4" w:rsidRPr="006B5CB7" w:rsidRDefault="005333B4" w:rsidP="005333B4">
      <w:pPr>
        <w:jc w:val="both"/>
        <w:rPr>
          <w:bCs/>
          <w:sz w:val="22"/>
          <w:szCs w:val="22"/>
        </w:rPr>
      </w:pPr>
      <w:r w:rsidRPr="006B5CB7">
        <w:rPr>
          <w:bCs/>
          <w:sz w:val="22"/>
          <w:szCs w:val="22"/>
        </w:rPr>
        <w:t>16.15. É admitida a reabilitação do licitante ou contratado perante o Município de Águas Frias, exigidos, cumulativamente (art. 163 da Lei nº 14.133/2021).</w:t>
      </w:r>
    </w:p>
    <w:p w:rsidR="005333B4" w:rsidRPr="006B5CB7" w:rsidRDefault="005333B4" w:rsidP="005333B4">
      <w:pPr>
        <w:ind w:left="567"/>
        <w:jc w:val="both"/>
        <w:rPr>
          <w:bCs/>
          <w:sz w:val="22"/>
          <w:szCs w:val="22"/>
        </w:rPr>
      </w:pPr>
      <w:r w:rsidRPr="006B5CB7">
        <w:rPr>
          <w:bCs/>
          <w:sz w:val="22"/>
          <w:szCs w:val="22"/>
        </w:rPr>
        <w:t>I - Reparação integral do dano causado à Administração Pública Municipal;</w:t>
      </w:r>
    </w:p>
    <w:p w:rsidR="005333B4" w:rsidRPr="006B5CB7" w:rsidRDefault="005333B4" w:rsidP="005333B4">
      <w:pPr>
        <w:ind w:left="567"/>
        <w:jc w:val="both"/>
        <w:rPr>
          <w:bCs/>
          <w:sz w:val="22"/>
          <w:szCs w:val="22"/>
        </w:rPr>
      </w:pPr>
      <w:r w:rsidRPr="006B5CB7">
        <w:rPr>
          <w:bCs/>
          <w:sz w:val="22"/>
          <w:szCs w:val="22"/>
        </w:rPr>
        <w:t>II - Pagamento da multa;</w:t>
      </w:r>
    </w:p>
    <w:p w:rsidR="005333B4" w:rsidRPr="006B5CB7" w:rsidRDefault="005333B4" w:rsidP="005333B4">
      <w:pPr>
        <w:ind w:left="567"/>
        <w:jc w:val="both"/>
        <w:rPr>
          <w:bCs/>
          <w:sz w:val="22"/>
          <w:szCs w:val="22"/>
        </w:rPr>
      </w:pPr>
      <w:r w:rsidRPr="006B5CB7">
        <w:rPr>
          <w:bCs/>
          <w:sz w:val="22"/>
          <w:szCs w:val="22"/>
        </w:rPr>
        <w:t>III - Transcurso do prazo mínimo de 1 (um) ano da aplicação da penalidade, no caso de impedimento de licitar e contratar, ou de 3 (três) anos da aplicação da penalidade, no caso de declaração de inidoneidade;</w:t>
      </w:r>
    </w:p>
    <w:p w:rsidR="005333B4" w:rsidRPr="006B5CB7" w:rsidRDefault="005333B4" w:rsidP="005333B4">
      <w:pPr>
        <w:ind w:left="567"/>
        <w:jc w:val="both"/>
        <w:rPr>
          <w:bCs/>
          <w:sz w:val="22"/>
          <w:szCs w:val="22"/>
        </w:rPr>
      </w:pPr>
      <w:r w:rsidRPr="006B5CB7">
        <w:rPr>
          <w:bCs/>
          <w:sz w:val="22"/>
          <w:szCs w:val="22"/>
        </w:rPr>
        <w:t>IV - Cumprimento das condições de reabilitação definidas no ato punitivo;</w:t>
      </w:r>
    </w:p>
    <w:p w:rsidR="005333B4" w:rsidRPr="006B5CB7" w:rsidRDefault="005333B4" w:rsidP="005333B4">
      <w:pPr>
        <w:ind w:left="567"/>
        <w:jc w:val="both"/>
        <w:rPr>
          <w:bCs/>
          <w:sz w:val="22"/>
          <w:szCs w:val="22"/>
        </w:rPr>
      </w:pPr>
      <w:r w:rsidRPr="006B5CB7">
        <w:rPr>
          <w:bCs/>
          <w:sz w:val="22"/>
          <w:szCs w:val="22"/>
        </w:rPr>
        <w:t>V - Análise jurídica prévia, com posicionamento conclusivo quanto ao cumprimento dos requisitos definidos neste item.</w:t>
      </w:r>
    </w:p>
    <w:p w:rsidR="005333B4" w:rsidRPr="006B5CB7" w:rsidRDefault="005333B4" w:rsidP="005333B4">
      <w:pPr>
        <w:jc w:val="both"/>
        <w:rPr>
          <w:sz w:val="22"/>
          <w:szCs w:val="22"/>
        </w:rPr>
      </w:pPr>
      <w:r w:rsidRPr="006B5CB7">
        <w:rPr>
          <w:bCs/>
          <w:sz w:val="22"/>
          <w:szCs w:val="22"/>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6B5CB7">
        <w:rPr>
          <w:bCs/>
          <w:color w:val="000000"/>
          <w:sz w:val="22"/>
          <w:szCs w:val="22"/>
        </w:rPr>
        <w:t>16.4</w:t>
      </w:r>
      <w:r w:rsidRPr="006B5CB7">
        <w:rPr>
          <w:bCs/>
          <w:sz w:val="22"/>
          <w:szCs w:val="22"/>
        </w:rPr>
        <w:t xml:space="preserve">  exigirá, como condição de reabilitação do licitante ou contratado, a implantação ou aperfeiçoamento de programa de integridade pelo responsável (art. 163, parágrafo único da Lei nº 14.133/2021).</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17. OBRIGAÇÃO DO CONTRATADO DE MANTER, DURANTE TODA A EXECUÇÃO DO CONTRATO, EM COMPATIBILIDADE COM AS OBRIGAÇÕES POR ELE ASSUMIDAS, TODAS AS CONDIÇÕES EXIGIDAS PARA A HABILITAÇÃO NA LICITAÇÃO (art. 92, XVI)</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17.1 O CONTRATADO fica obrigado a manter, durante toda a execução do contrato, em compatibilidade com as obrigações por ele assumidas, todas as condições exigidas para a habilitação na licitação.</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18. A OBRIGAÇÃO DE O CONTRATADO CUMPRIR AS EXIGÊNCIAS DE RESERVA DE CARGOS PREVISTA EM LEI, BEM COMO EM OUTRAS NORMAS ESPECÍFICAS, PARA PESSOA COM DEFICIÊNCIA, PARA REABILITADO DA PREVIDÊNCIA SOCIAL E PARA APRENDIZ (art. 92, XVII)</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18.1. O CONTRATADO fica obrigado a cumprir as exigências de reserva de cargos prevista em lei, bem como em outras normas específicas, para pessoa com deficiência, para reabilitado da previdência social e para aprendiz.</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19. OS CASOS DE EXTINÇÃO (art. 92, XIX)</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19.1. Constituirão motivos para extinção do contrato, devendo ser formalmente motivada nos autos do processo, assegurados o contraditório e a ampla defesa, as seguintes situações (art. 136, caput da Lei nº 14.133/2021):</w:t>
      </w:r>
    </w:p>
    <w:p w:rsidR="005333B4" w:rsidRPr="006B5CB7" w:rsidRDefault="005333B4" w:rsidP="005333B4">
      <w:pPr>
        <w:tabs>
          <w:tab w:val="left" w:pos="855"/>
        </w:tabs>
        <w:ind w:left="510"/>
        <w:jc w:val="both"/>
        <w:rPr>
          <w:bCs/>
          <w:sz w:val="22"/>
          <w:szCs w:val="22"/>
        </w:rPr>
      </w:pPr>
      <w:r w:rsidRPr="006B5CB7">
        <w:rPr>
          <w:bCs/>
          <w:sz w:val="22"/>
          <w:szCs w:val="22"/>
        </w:rPr>
        <w:t>a)</w:t>
      </w:r>
      <w:r w:rsidRPr="006B5CB7">
        <w:rPr>
          <w:bCs/>
          <w:sz w:val="22"/>
          <w:szCs w:val="22"/>
        </w:rPr>
        <w:tab/>
        <w:t xml:space="preserve">Não cumprimento ou cumprimento irregular de normas </w:t>
      </w:r>
      <w:proofErr w:type="spellStart"/>
      <w:r w:rsidRPr="006B5CB7">
        <w:rPr>
          <w:bCs/>
          <w:sz w:val="22"/>
          <w:szCs w:val="22"/>
        </w:rPr>
        <w:t>editalícias</w:t>
      </w:r>
      <w:proofErr w:type="spellEnd"/>
      <w:r w:rsidRPr="006B5CB7">
        <w:rPr>
          <w:bCs/>
          <w:sz w:val="22"/>
          <w:szCs w:val="22"/>
        </w:rPr>
        <w:t xml:space="preserve"> ou de cláusulas contratuais, de especificações, de projetos ou de prazos;</w:t>
      </w:r>
    </w:p>
    <w:p w:rsidR="005333B4" w:rsidRPr="006B5CB7" w:rsidRDefault="005333B4" w:rsidP="005333B4">
      <w:pPr>
        <w:tabs>
          <w:tab w:val="left" w:pos="855"/>
        </w:tabs>
        <w:ind w:left="510"/>
        <w:jc w:val="both"/>
        <w:rPr>
          <w:bCs/>
          <w:sz w:val="22"/>
          <w:szCs w:val="22"/>
        </w:rPr>
      </w:pPr>
      <w:r w:rsidRPr="006B5CB7">
        <w:rPr>
          <w:bCs/>
          <w:sz w:val="22"/>
          <w:szCs w:val="22"/>
        </w:rPr>
        <w:t>b)</w:t>
      </w:r>
      <w:r w:rsidRPr="006B5CB7">
        <w:rPr>
          <w:bCs/>
          <w:sz w:val="22"/>
          <w:szCs w:val="22"/>
        </w:rPr>
        <w:tab/>
        <w:t>Desatendimento das determinações regulares emitidas pela autoridade designada para acompanhar e fiscalizar sua execução ou por autoridade superior;</w:t>
      </w:r>
    </w:p>
    <w:p w:rsidR="005333B4" w:rsidRPr="006B5CB7" w:rsidRDefault="005333B4" w:rsidP="005333B4">
      <w:pPr>
        <w:tabs>
          <w:tab w:val="left" w:pos="855"/>
        </w:tabs>
        <w:ind w:left="510"/>
        <w:jc w:val="both"/>
        <w:rPr>
          <w:bCs/>
          <w:sz w:val="22"/>
          <w:szCs w:val="22"/>
        </w:rPr>
      </w:pPr>
      <w:r w:rsidRPr="006B5CB7">
        <w:rPr>
          <w:bCs/>
          <w:sz w:val="22"/>
          <w:szCs w:val="22"/>
        </w:rPr>
        <w:t>c)</w:t>
      </w:r>
      <w:r w:rsidRPr="006B5CB7">
        <w:rPr>
          <w:bCs/>
          <w:sz w:val="22"/>
          <w:szCs w:val="22"/>
        </w:rPr>
        <w:tab/>
        <w:t>Alteração social ou modificação da finalidade ou da estrutura da empresa que restrinja sua capacidade de concluir o contrato;</w:t>
      </w:r>
    </w:p>
    <w:p w:rsidR="005333B4" w:rsidRPr="006B5CB7" w:rsidRDefault="005333B4" w:rsidP="005333B4">
      <w:pPr>
        <w:tabs>
          <w:tab w:val="left" w:pos="855"/>
        </w:tabs>
        <w:ind w:left="510"/>
        <w:jc w:val="both"/>
        <w:rPr>
          <w:bCs/>
          <w:sz w:val="22"/>
          <w:szCs w:val="22"/>
        </w:rPr>
      </w:pPr>
      <w:r w:rsidRPr="006B5CB7">
        <w:rPr>
          <w:bCs/>
          <w:sz w:val="22"/>
          <w:szCs w:val="22"/>
        </w:rPr>
        <w:t>d)</w:t>
      </w:r>
      <w:r w:rsidRPr="006B5CB7">
        <w:rPr>
          <w:bCs/>
          <w:sz w:val="22"/>
          <w:szCs w:val="22"/>
        </w:rPr>
        <w:tab/>
        <w:t>Decretação de falência ou de insolvência civil, dissolução da sociedade ou falecimento do CONTRATADO;</w:t>
      </w:r>
    </w:p>
    <w:p w:rsidR="005333B4" w:rsidRPr="006B5CB7" w:rsidRDefault="005333B4" w:rsidP="005333B4">
      <w:pPr>
        <w:tabs>
          <w:tab w:val="left" w:pos="855"/>
        </w:tabs>
        <w:ind w:left="510"/>
        <w:jc w:val="both"/>
        <w:rPr>
          <w:bCs/>
          <w:sz w:val="22"/>
          <w:szCs w:val="22"/>
        </w:rPr>
      </w:pPr>
      <w:r w:rsidRPr="006B5CB7">
        <w:rPr>
          <w:bCs/>
          <w:sz w:val="22"/>
          <w:szCs w:val="22"/>
        </w:rPr>
        <w:t>e)</w:t>
      </w:r>
      <w:r w:rsidRPr="006B5CB7">
        <w:rPr>
          <w:bCs/>
          <w:sz w:val="22"/>
          <w:szCs w:val="22"/>
        </w:rPr>
        <w:tab/>
        <w:t>Caso fortuito ou força maior, regularmente comprovados, impeditivos da execução do contrato;</w:t>
      </w:r>
    </w:p>
    <w:p w:rsidR="005333B4" w:rsidRPr="006B5CB7" w:rsidRDefault="005333B4" w:rsidP="005333B4">
      <w:pPr>
        <w:tabs>
          <w:tab w:val="left" w:pos="855"/>
        </w:tabs>
        <w:ind w:left="510"/>
        <w:jc w:val="both"/>
        <w:rPr>
          <w:bCs/>
          <w:sz w:val="22"/>
          <w:szCs w:val="22"/>
        </w:rPr>
      </w:pPr>
      <w:r w:rsidRPr="006B5CB7">
        <w:rPr>
          <w:bCs/>
          <w:sz w:val="22"/>
          <w:szCs w:val="22"/>
        </w:rPr>
        <w:t>f)</w:t>
      </w:r>
      <w:r w:rsidRPr="006B5CB7">
        <w:rPr>
          <w:bCs/>
          <w:sz w:val="22"/>
          <w:szCs w:val="22"/>
        </w:rPr>
        <w:tab/>
        <w:t>Atraso na obtenção da licença ambiental, ou impossibilidade de obtê-la, ou alteração substancial do anteprojeto que dela resultar, ainda que obtida no prazo previsto;</w:t>
      </w:r>
    </w:p>
    <w:p w:rsidR="005333B4" w:rsidRPr="006B5CB7" w:rsidRDefault="005333B4" w:rsidP="005333B4">
      <w:pPr>
        <w:tabs>
          <w:tab w:val="left" w:pos="855"/>
        </w:tabs>
        <w:ind w:left="510"/>
        <w:jc w:val="both"/>
        <w:rPr>
          <w:bCs/>
          <w:sz w:val="22"/>
          <w:szCs w:val="22"/>
        </w:rPr>
      </w:pPr>
      <w:r w:rsidRPr="006B5CB7">
        <w:rPr>
          <w:bCs/>
          <w:sz w:val="22"/>
          <w:szCs w:val="22"/>
        </w:rPr>
        <w:t>g)</w:t>
      </w:r>
      <w:r w:rsidRPr="006B5CB7">
        <w:rPr>
          <w:bCs/>
          <w:sz w:val="22"/>
          <w:szCs w:val="22"/>
        </w:rPr>
        <w:tab/>
        <w:t>Atraso na liberação das áreas sujeitas a desapropriação, a desocupação ou a servidão administrativa, ou impossibilidade de liberação dessas áreas;</w:t>
      </w:r>
    </w:p>
    <w:p w:rsidR="005333B4" w:rsidRPr="006B5CB7" w:rsidRDefault="005333B4" w:rsidP="005333B4">
      <w:pPr>
        <w:tabs>
          <w:tab w:val="left" w:pos="855"/>
        </w:tabs>
        <w:ind w:left="510"/>
        <w:jc w:val="both"/>
        <w:rPr>
          <w:bCs/>
          <w:sz w:val="22"/>
          <w:szCs w:val="22"/>
        </w:rPr>
      </w:pPr>
      <w:r w:rsidRPr="006B5CB7">
        <w:rPr>
          <w:bCs/>
          <w:sz w:val="22"/>
          <w:szCs w:val="22"/>
        </w:rPr>
        <w:t>h)</w:t>
      </w:r>
      <w:r w:rsidRPr="006B5CB7">
        <w:rPr>
          <w:bCs/>
          <w:sz w:val="22"/>
          <w:szCs w:val="22"/>
        </w:rPr>
        <w:tab/>
        <w:t>Razões de interesse público, justificadas pela autoridade máxima do órgão;</w:t>
      </w:r>
    </w:p>
    <w:p w:rsidR="005333B4" w:rsidRPr="006B5CB7" w:rsidRDefault="005333B4" w:rsidP="005333B4">
      <w:pPr>
        <w:tabs>
          <w:tab w:val="left" w:pos="855"/>
        </w:tabs>
        <w:ind w:left="510"/>
        <w:jc w:val="both"/>
        <w:rPr>
          <w:bCs/>
          <w:sz w:val="22"/>
          <w:szCs w:val="22"/>
        </w:rPr>
      </w:pPr>
      <w:r w:rsidRPr="006B5CB7">
        <w:rPr>
          <w:bCs/>
          <w:sz w:val="22"/>
          <w:szCs w:val="22"/>
        </w:rPr>
        <w:lastRenderedPageBreak/>
        <w:t>i)</w:t>
      </w:r>
      <w:r w:rsidRPr="006B5CB7">
        <w:rPr>
          <w:bCs/>
          <w:sz w:val="22"/>
          <w:szCs w:val="22"/>
        </w:rPr>
        <w:tab/>
        <w:t>Não cumprimento das obrigações relativas à reserva de cargos prevista em lei, bem como em outras normas específicas, para pessoa com deficiência, para reabilitado da Previdência Social ou para aprendiz.</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19.1.1. As hipóteses de extinção a que se referem as letras “b”, “c” e “d” do item anterior observarão as seguintes disposições (art. 136, § 3º da Lei nº 14.133/2021):</w:t>
      </w:r>
    </w:p>
    <w:p w:rsidR="005333B4" w:rsidRPr="006B5CB7" w:rsidRDefault="005333B4" w:rsidP="005333B4">
      <w:pPr>
        <w:ind w:left="397"/>
        <w:jc w:val="both"/>
        <w:rPr>
          <w:bCs/>
          <w:sz w:val="22"/>
          <w:szCs w:val="22"/>
        </w:rPr>
      </w:pPr>
      <w:r w:rsidRPr="006B5CB7">
        <w:rPr>
          <w:bCs/>
          <w:sz w:val="22"/>
          <w:szCs w:val="22"/>
        </w:rPr>
        <w:t>a)</w:t>
      </w:r>
      <w:r w:rsidRPr="006B5CB7">
        <w:rPr>
          <w:bCs/>
          <w:sz w:val="22"/>
          <w:szCs w:val="22"/>
        </w:rPr>
        <w:tab/>
        <w:t>Não serão admitidas em caso de calamidade pública, de grave perturbação da ordem interna ou de guerra, bem como quando decorrerem de ato ou fato que o CONTRATADO tenha praticado, do qual tenha participado ou para o qual tenha contribuído;</w:t>
      </w:r>
    </w:p>
    <w:p w:rsidR="005333B4" w:rsidRPr="006B5CB7" w:rsidRDefault="005333B4" w:rsidP="005333B4">
      <w:pPr>
        <w:ind w:left="397"/>
        <w:jc w:val="both"/>
        <w:rPr>
          <w:bCs/>
          <w:sz w:val="22"/>
          <w:szCs w:val="22"/>
        </w:rPr>
      </w:pPr>
      <w:r w:rsidRPr="006B5CB7">
        <w:rPr>
          <w:bCs/>
          <w:sz w:val="22"/>
          <w:szCs w:val="22"/>
        </w:rPr>
        <w:t>b)</w:t>
      </w:r>
      <w:r w:rsidRPr="006B5CB7">
        <w:rPr>
          <w:bCs/>
          <w:sz w:val="22"/>
          <w:szCs w:val="22"/>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5333B4" w:rsidRPr="006B5CB7" w:rsidRDefault="005333B4" w:rsidP="005333B4">
      <w:pPr>
        <w:ind w:left="397"/>
        <w:jc w:val="both"/>
        <w:rPr>
          <w:bCs/>
          <w:sz w:val="22"/>
          <w:szCs w:val="22"/>
        </w:rPr>
      </w:pPr>
      <w:r w:rsidRPr="006B5CB7">
        <w:rPr>
          <w:bCs/>
          <w:sz w:val="22"/>
          <w:szCs w:val="22"/>
        </w:rPr>
        <w:t>19.2. O CONTRATADO terá direito à extinção do contrato nas seguintes hipóteses (art. 136, § 2º da Lei nº 14.133/2021):</w:t>
      </w:r>
    </w:p>
    <w:p w:rsidR="005333B4" w:rsidRPr="006B5CB7" w:rsidRDefault="005333B4" w:rsidP="005333B4">
      <w:pPr>
        <w:ind w:left="397"/>
        <w:jc w:val="both"/>
        <w:rPr>
          <w:bCs/>
          <w:sz w:val="22"/>
          <w:szCs w:val="22"/>
        </w:rPr>
      </w:pPr>
      <w:r w:rsidRPr="006B5CB7">
        <w:rPr>
          <w:bCs/>
          <w:sz w:val="22"/>
          <w:szCs w:val="22"/>
        </w:rPr>
        <w:t>a)</w:t>
      </w:r>
      <w:r w:rsidRPr="006B5CB7">
        <w:rPr>
          <w:bCs/>
          <w:sz w:val="22"/>
          <w:szCs w:val="22"/>
        </w:rPr>
        <w:tab/>
        <w:t>Supressão, por parte da Administração, de obras, serviços ou compras que acarrete modificação do valor inicial do contrato além do limite permitido no art. 125 da Lei nº 14.133/2021;</w:t>
      </w:r>
    </w:p>
    <w:p w:rsidR="005333B4" w:rsidRPr="006B5CB7" w:rsidRDefault="005333B4" w:rsidP="005333B4">
      <w:pPr>
        <w:ind w:left="397"/>
        <w:jc w:val="both"/>
        <w:rPr>
          <w:bCs/>
          <w:sz w:val="22"/>
          <w:szCs w:val="22"/>
        </w:rPr>
      </w:pPr>
      <w:r w:rsidRPr="006B5CB7">
        <w:rPr>
          <w:bCs/>
          <w:sz w:val="22"/>
          <w:szCs w:val="22"/>
        </w:rPr>
        <w:t>b)</w:t>
      </w:r>
      <w:r w:rsidRPr="006B5CB7">
        <w:rPr>
          <w:bCs/>
          <w:sz w:val="22"/>
          <w:szCs w:val="22"/>
        </w:rPr>
        <w:tab/>
        <w:t>Suspensão de execução do contrato, por ordem escrita da Administração, por prazo superior a 3 (três) meses;</w:t>
      </w:r>
    </w:p>
    <w:p w:rsidR="005333B4" w:rsidRPr="006B5CB7" w:rsidRDefault="005333B4" w:rsidP="005333B4">
      <w:pPr>
        <w:ind w:left="397"/>
        <w:jc w:val="both"/>
        <w:rPr>
          <w:bCs/>
          <w:sz w:val="22"/>
          <w:szCs w:val="22"/>
        </w:rPr>
      </w:pPr>
      <w:r w:rsidRPr="006B5CB7">
        <w:rPr>
          <w:bCs/>
          <w:sz w:val="22"/>
          <w:szCs w:val="22"/>
        </w:rPr>
        <w:t>c)</w:t>
      </w:r>
      <w:r w:rsidRPr="006B5CB7">
        <w:rPr>
          <w:bCs/>
          <w:sz w:val="22"/>
          <w:szCs w:val="22"/>
        </w:rPr>
        <w:tab/>
        <w:t>Repetidas suspensões que totalizem 90 (noventa) dias úteis, independentemente do pagamento obrigatório de indenização pelas sucessivas e contratualmente imprevistas desmobilizações e mobilizações e outras previstas;</w:t>
      </w:r>
    </w:p>
    <w:p w:rsidR="005333B4" w:rsidRPr="006B5CB7" w:rsidRDefault="005333B4" w:rsidP="005333B4">
      <w:pPr>
        <w:ind w:left="397"/>
        <w:jc w:val="both"/>
        <w:rPr>
          <w:bCs/>
          <w:sz w:val="22"/>
          <w:szCs w:val="22"/>
        </w:rPr>
      </w:pPr>
      <w:r w:rsidRPr="006B5CB7">
        <w:rPr>
          <w:bCs/>
          <w:sz w:val="22"/>
          <w:szCs w:val="22"/>
        </w:rPr>
        <w:t>d)</w:t>
      </w:r>
      <w:r w:rsidRPr="006B5CB7">
        <w:rPr>
          <w:bCs/>
          <w:sz w:val="22"/>
          <w:szCs w:val="22"/>
        </w:rPr>
        <w:tab/>
        <w:t>Atraso superior a 2 (dois) meses, contado da emissão da nota fiscal, dos pagamentos ou de parcelas de pagamentos devidos pela Administração por despesas de obras, serviços ou fornecimentos;</w:t>
      </w:r>
    </w:p>
    <w:p w:rsidR="005333B4" w:rsidRPr="006B5CB7" w:rsidRDefault="005333B4" w:rsidP="005333B4">
      <w:pPr>
        <w:ind w:left="397"/>
        <w:jc w:val="both"/>
        <w:rPr>
          <w:bCs/>
          <w:sz w:val="22"/>
          <w:szCs w:val="22"/>
        </w:rPr>
      </w:pPr>
      <w:r w:rsidRPr="006B5CB7">
        <w:rPr>
          <w:bCs/>
          <w:sz w:val="22"/>
          <w:szCs w:val="22"/>
        </w:rPr>
        <w:t>e)</w:t>
      </w:r>
      <w:r w:rsidRPr="006B5CB7">
        <w:rPr>
          <w:bCs/>
          <w:sz w:val="22"/>
          <w:szCs w:val="22"/>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 3. A extinção do contrato poderá ser (art. 138 da Lei nº 14.133/2021):</w:t>
      </w:r>
    </w:p>
    <w:p w:rsidR="005333B4" w:rsidRPr="006B5CB7" w:rsidRDefault="005333B4" w:rsidP="005333B4">
      <w:pPr>
        <w:ind w:left="454"/>
        <w:jc w:val="both"/>
        <w:rPr>
          <w:bCs/>
          <w:sz w:val="22"/>
          <w:szCs w:val="22"/>
        </w:rPr>
      </w:pPr>
      <w:r w:rsidRPr="006B5CB7">
        <w:rPr>
          <w:bCs/>
          <w:sz w:val="22"/>
          <w:szCs w:val="22"/>
        </w:rPr>
        <w:t>a)</w:t>
      </w:r>
      <w:r w:rsidRPr="006B5CB7">
        <w:rPr>
          <w:bCs/>
          <w:sz w:val="22"/>
          <w:szCs w:val="22"/>
        </w:rPr>
        <w:tab/>
        <w:t>Determinada por ato unilateral e escrito da Administração, exceto no caso de descumprimento decorrente de sua própria conduta;</w:t>
      </w:r>
    </w:p>
    <w:p w:rsidR="005333B4" w:rsidRPr="006B5CB7" w:rsidRDefault="005333B4" w:rsidP="005333B4">
      <w:pPr>
        <w:ind w:left="454"/>
        <w:jc w:val="both"/>
        <w:rPr>
          <w:bCs/>
          <w:sz w:val="22"/>
          <w:szCs w:val="22"/>
        </w:rPr>
      </w:pPr>
      <w:r w:rsidRPr="006B5CB7">
        <w:rPr>
          <w:bCs/>
          <w:sz w:val="22"/>
          <w:szCs w:val="22"/>
        </w:rPr>
        <w:t>b)</w:t>
      </w:r>
      <w:r w:rsidRPr="006B5CB7">
        <w:rPr>
          <w:bCs/>
          <w:sz w:val="22"/>
          <w:szCs w:val="22"/>
        </w:rPr>
        <w:tab/>
        <w:t>Consensual, por acordo entre as partes, por conciliação, por mediação ou por comitê de resolução de disputas, desde que haja interesse da Administração;</w:t>
      </w:r>
    </w:p>
    <w:p w:rsidR="005333B4" w:rsidRPr="006B5CB7" w:rsidRDefault="005333B4" w:rsidP="005333B4">
      <w:pPr>
        <w:ind w:left="454"/>
        <w:jc w:val="both"/>
        <w:rPr>
          <w:bCs/>
          <w:sz w:val="22"/>
          <w:szCs w:val="22"/>
        </w:rPr>
      </w:pPr>
      <w:r w:rsidRPr="006B5CB7">
        <w:rPr>
          <w:bCs/>
          <w:sz w:val="22"/>
          <w:szCs w:val="22"/>
        </w:rPr>
        <w:t>c)</w:t>
      </w:r>
      <w:r w:rsidRPr="006B5CB7">
        <w:rPr>
          <w:bCs/>
          <w:sz w:val="22"/>
          <w:szCs w:val="22"/>
        </w:rPr>
        <w:tab/>
        <w:t>Determinada por decisão arbitral, em decorrência de cláusula compromissória ou compromisso arbitral, ou por decisão judicial.</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19.3.1. A extinção determinada por ato unilateral da Administração e a extinção consensual serão precedidas de autorização escrita e fundamentada da autoridade competente e reduzidas a termo no respectivo processo.</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19.3.2. Quando a extinção decorrer de culpa exclusiva da Administração, o CONTRATADO será ressarcido pelos prejuízos regularmente comprovados que houver sofrido e terá direito a:</w:t>
      </w:r>
    </w:p>
    <w:p w:rsidR="005333B4" w:rsidRPr="006B5CB7" w:rsidRDefault="005333B4" w:rsidP="005333B4">
      <w:pPr>
        <w:ind w:left="283"/>
        <w:jc w:val="both"/>
        <w:rPr>
          <w:bCs/>
          <w:sz w:val="22"/>
          <w:szCs w:val="22"/>
        </w:rPr>
      </w:pPr>
      <w:r w:rsidRPr="006B5CB7">
        <w:rPr>
          <w:bCs/>
          <w:sz w:val="22"/>
          <w:szCs w:val="22"/>
        </w:rPr>
        <w:t>a)</w:t>
      </w:r>
      <w:r w:rsidRPr="006B5CB7">
        <w:rPr>
          <w:bCs/>
          <w:sz w:val="22"/>
          <w:szCs w:val="22"/>
        </w:rPr>
        <w:tab/>
        <w:t>Devolução da garantia;</w:t>
      </w:r>
    </w:p>
    <w:p w:rsidR="005333B4" w:rsidRPr="006B5CB7" w:rsidRDefault="005333B4" w:rsidP="005333B4">
      <w:pPr>
        <w:ind w:left="283"/>
        <w:jc w:val="both"/>
        <w:rPr>
          <w:bCs/>
          <w:sz w:val="22"/>
          <w:szCs w:val="22"/>
        </w:rPr>
      </w:pPr>
      <w:r w:rsidRPr="006B5CB7">
        <w:rPr>
          <w:bCs/>
          <w:sz w:val="22"/>
          <w:szCs w:val="22"/>
        </w:rPr>
        <w:t>b)</w:t>
      </w:r>
      <w:r w:rsidRPr="006B5CB7">
        <w:rPr>
          <w:bCs/>
          <w:sz w:val="22"/>
          <w:szCs w:val="22"/>
        </w:rPr>
        <w:tab/>
        <w:t>Pagamentos devidos pela execução do contrato até a data de extinção;</w:t>
      </w:r>
    </w:p>
    <w:p w:rsidR="005333B4" w:rsidRPr="006B5CB7" w:rsidRDefault="005333B4" w:rsidP="005333B4">
      <w:pPr>
        <w:ind w:left="283"/>
        <w:jc w:val="both"/>
        <w:rPr>
          <w:bCs/>
          <w:sz w:val="22"/>
          <w:szCs w:val="22"/>
        </w:rPr>
      </w:pPr>
      <w:r w:rsidRPr="006B5CB7">
        <w:rPr>
          <w:bCs/>
          <w:sz w:val="22"/>
          <w:szCs w:val="22"/>
        </w:rPr>
        <w:t>c)</w:t>
      </w:r>
      <w:r w:rsidRPr="006B5CB7">
        <w:rPr>
          <w:bCs/>
          <w:sz w:val="22"/>
          <w:szCs w:val="22"/>
        </w:rPr>
        <w:tab/>
        <w:t>Pagamento do custo da desmobilização.</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19.4. A extinção determinada por ato unilateral da Administração poderá acarretar, sem prejuízo das sanções previstas na Lei nº 14.133/2021, as seguintes consequências (art. 139 da Lei nº 14.133/2021):</w:t>
      </w:r>
    </w:p>
    <w:p w:rsidR="005333B4" w:rsidRPr="006B5CB7" w:rsidRDefault="005333B4" w:rsidP="005333B4">
      <w:pPr>
        <w:ind w:left="283"/>
        <w:jc w:val="both"/>
        <w:rPr>
          <w:bCs/>
          <w:sz w:val="22"/>
          <w:szCs w:val="22"/>
        </w:rPr>
      </w:pPr>
      <w:r w:rsidRPr="006B5CB7">
        <w:rPr>
          <w:bCs/>
          <w:sz w:val="22"/>
          <w:szCs w:val="22"/>
        </w:rPr>
        <w:t>a)</w:t>
      </w:r>
      <w:r w:rsidRPr="006B5CB7">
        <w:rPr>
          <w:bCs/>
          <w:sz w:val="22"/>
          <w:szCs w:val="22"/>
        </w:rPr>
        <w:tab/>
        <w:t>Assunção imediata do objeto do contrato, no estado e local em que se encontrar, por ato próprio da Administração;</w:t>
      </w:r>
    </w:p>
    <w:p w:rsidR="005333B4" w:rsidRPr="006B5CB7" w:rsidRDefault="005333B4" w:rsidP="005333B4">
      <w:pPr>
        <w:ind w:left="283"/>
        <w:jc w:val="both"/>
        <w:rPr>
          <w:bCs/>
          <w:sz w:val="22"/>
          <w:szCs w:val="22"/>
        </w:rPr>
      </w:pPr>
      <w:r w:rsidRPr="006B5CB7">
        <w:rPr>
          <w:bCs/>
          <w:sz w:val="22"/>
          <w:szCs w:val="22"/>
        </w:rPr>
        <w:t>b)</w:t>
      </w:r>
      <w:r w:rsidRPr="006B5CB7">
        <w:rPr>
          <w:bCs/>
          <w:sz w:val="22"/>
          <w:szCs w:val="22"/>
        </w:rPr>
        <w:tab/>
        <w:t>Ocupação e utilização do local, das instalações, dos equipamentos, do material e do pessoal empregados na execução do contrato e necessários à sua continuidade;</w:t>
      </w:r>
    </w:p>
    <w:p w:rsidR="005333B4" w:rsidRPr="006B5CB7" w:rsidRDefault="005333B4" w:rsidP="005333B4">
      <w:pPr>
        <w:ind w:left="283"/>
        <w:jc w:val="both"/>
        <w:rPr>
          <w:bCs/>
          <w:sz w:val="22"/>
          <w:szCs w:val="22"/>
        </w:rPr>
      </w:pPr>
      <w:r w:rsidRPr="006B5CB7">
        <w:rPr>
          <w:bCs/>
          <w:sz w:val="22"/>
          <w:szCs w:val="22"/>
        </w:rPr>
        <w:t>c)</w:t>
      </w:r>
      <w:r w:rsidRPr="006B5CB7">
        <w:rPr>
          <w:bCs/>
          <w:sz w:val="22"/>
          <w:szCs w:val="22"/>
        </w:rPr>
        <w:tab/>
        <w:t>Execução da garantia contratual para:</w:t>
      </w:r>
    </w:p>
    <w:p w:rsidR="005333B4" w:rsidRPr="006B5CB7" w:rsidRDefault="005333B4" w:rsidP="005333B4">
      <w:pPr>
        <w:tabs>
          <w:tab w:val="left" w:pos="1080"/>
        </w:tabs>
        <w:ind w:left="680"/>
        <w:jc w:val="both"/>
        <w:rPr>
          <w:bCs/>
          <w:sz w:val="22"/>
          <w:szCs w:val="22"/>
        </w:rPr>
      </w:pPr>
      <w:r w:rsidRPr="006B5CB7">
        <w:rPr>
          <w:bCs/>
          <w:sz w:val="22"/>
          <w:szCs w:val="22"/>
        </w:rPr>
        <w:t>i)</w:t>
      </w:r>
      <w:r w:rsidRPr="006B5CB7">
        <w:rPr>
          <w:bCs/>
          <w:sz w:val="22"/>
          <w:szCs w:val="22"/>
        </w:rPr>
        <w:tab/>
        <w:t>Ressarcimento da Administração Pública por prejuízos decorrentes da não execução;</w:t>
      </w:r>
    </w:p>
    <w:p w:rsidR="005333B4" w:rsidRPr="006B5CB7" w:rsidRDefault="005333B4" w:rsidP="005333B4">
      <w:pPr>
        <w:tabs>
          <w:tab w:val="left" w:pos="1080"/>
        </w:tabs>
        <w:ind w:left="680"/>
        <w:jc w:val="both"/>
        <w:rPr>
          <w:bCs/>
          <w:sz w:val="22"/>
          <w:szCs w:val="22"/>
        </w:rPr>
      </w:pPr>
      <w:proofErr w:type="spellStart"/>
      <w:r w:rsidRPr="006B5CB7">
        <w:rPr>
          <w:bCs/>
          <w:sz w:val="22"/>
          <w:szCs w:val="22"/>
        </w:rPr>
        <w:t>ii</w:t>
      </w:r>
      <w:proofErr w:type="spellEnd"/>
      <w:r w:rsidRPr="006B5CB7">
        <w:rPr>
          <w:bCs/>
          <w:sz w:val="22"/>
          <w:szCs w:val="22"/>
        </w:rPr>
        <w:t>)</w:t>
      </w:r>
      <w:r w:rsidRPr="006B5CB7">
        <w:rPr>
          <w:bCs/>
          <w:sz w:val="22"/>
          <w:szCs w:val="22"/>
        </w:rPr>
        <w:tab/>
        <w:t>Pagamento de verbas trabalhistas, fundiárias e previdenciárias, quando cabível;</w:t>
      </w:r>
    </w:p>
    <w:p w:rsidR="005333B4" w:rsidRPr="006B5CB7" w:rsidRDefault="005333B4" w:rsidP="005333B4">
      <w:pPr>
        <w:tabs>
          <w:tab w:val="left" w:pos="1080"/>
        </w:tabs>
        <w:ind w:left="680"/>
        <w:jc w:val="both"/>
        <w:rPr>
          <w:bCs/>
          <w:sz w:val="22"/>
          <w:szCs w:val="22"/>
        </w:rPr>
      </w:pPr>
      <w:proofErr w:type="spellStart"/>
      <w:r w:rsidRPr="006B5CB7">
        <w:rPr>
          <w:bCs/>
          <w:sz w:val="22"/>
          <w:szCs w:val="22"/>
        </w:rPr>
        <w:t>iii</w:t>
      </w:r>
      <w:proofErr w:type="spellEnd"/>
      <w:r w:rsidRPr="006B5CB7">
        <w:rPr>
          <w:bCs/>
          <w:sz w:val="22"/>
          <w:szCs w:val="22"/>
        </w:rPr>
        <w:t>)</w:t>
      </w:r>
      <w:r w:rsidRPr="006B5CB7">
        <w:rPr>
          <w:bCs/>
          <w:sz w:val="22"/>
          <w:szCs w:val="22"/>
        </w:rPr>
        <w:tab/>
        <w:t>Pagamento das multas devidas à Administração Pública;</w:t>
      </w:r>
    </w:p>
    <w:p w:rsidR="005333B4" w:rsidRPr="006B5CB7" w:rsidRDefault="005333B4" w:rsidP="005333B4">
      <w:pPr>
        <w:tabs>
          <w:tab w:val="left" w:pos="1080"/>
        </w:tabs>
        <w:ind w:left="680"/>
        <w:jc w:val="both"/>
        <w:rPr>
          <w:bCs/>
          <w:sz w:val="22"/>
          <w:szCs w:val="22"/>
        </w:rPr>
      </w:pPr>
      <w:proofErr w:type="spellStart"/>
      <w:r w:rsidRPr="006B5CB7">
        <w:rPr>
          <w:bCs/>
          <w:sz w:val="22"/>
          <w:szCs w:val="22"/>
        </w:rPr>
        <w:lastRenderedPageBreak/>
        <w:t>iv</w:t>
      </w:r>
      <w:proofErr w:type="spellEnd"/>
      <w:r w:rsidRPr="006B5CB7">
        <w:rPr>
          <w:bCs/>
          <w:sz w:val="22"/>
          <w:szCs w:val="22"/>
        </w:rPr>
        <w:t>)</w:t>
      </w:r>
      <w:r w:rsidRPr="006B5CB7">
        <w:rPr>
          <w:bCs/>
          <w:sz w:val="22"/>
          <w:szCs w:val="22"/>
        </w:rPr>
        <w:tab/>
        <w:t>Exigência da assunção da execução e da conclusão do objeto do contrato pela seguradora, quando cabível;</w:t>
      </w:r>
    </w:p>
    <w:p w:rsidR="005333B4" w:rsidRPr="006B5CB7" w:rsidRDefault="005333B4" w:rsidP="005333B4">
      <w:pPr>
        <w:ind w:left="1020"/>
        <w:jc w:val="both"/>
        <w:rPr>
          <w:bCs/>
          <w:sz w:val="22"/>
          <w:szCs w:val="22"/>
        </w:rPr>
      </w:pPr>
      <w:r w:rsidRPr="006B5CB7">
        <w:rPr>
          <w:bCs/>
          <w:sz w:val="22"/>
          <w:szCs w:val="22"/>
        </w:rPr>
        <w:t>a)</w:t>
      </w:r>
      <w:r w:rsidRPr="006B5CB7">
        <w:rPr>
          <w:bCs/>
          <w:sz w:val="22"/>
          <w:szCs w:val="22"/>
        </w:rPr>
        <w:tab/>
        <w:t>Retenção dos créditos decorrentes do contrato até o limite dos prejuízos causados à Administração Pública e das multas aplicadas.</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19.4.1. A aplicação das medidas previstas nas letras “a” e “b” do item anterior ficará a critério da Administração, que poderá dar continuidade à obra ou ao serviço por execução direta ou indireta</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19.4.2. Na hipótese da letra “b”, o ato deverá ser precedido de autorização expressa do secretário municipal competente.</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19.5. Os emitentes das garantias previstas no art. 96 da Lei nº 14.133/2021 serão notificados pelo CONTRATANTE quanto ao início de processo administrativo para apuração de descumprimento de cláusulas contratuais (art. 136, § 4º da Lei nº 14.133/2021).</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20 – DA PROTEÇÃO DE DADOS</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5333B4" w:rsidRPr="006B5CB7" w:rsidRDefault="005333B4" w:rsidP="005333B4">
      <w:pPr>
        <w:jc w:val="both"/>
        <w:rPr>
          <w:bCs/>
          <w:sz w:val="22"/>
          <w:szCs w:val="22"/>
        </w:rPr>
      </w:pPr>
      <w:r w:rsidRPr="006B5CB7">
        <w:rPr>
          <w:bCs/>
          <w:sz w:val="22"/>
          <w:szCs w:val="22"/>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5333B4" w:rsidRPr="006B5CB7" w:rsidRDefault="005333B4" w:rsidP="005333B4">
      <w:pPr>
        <w:jc w:val="both"/>
        <w:rPr>
          <w:bCs/>
          <w:sz w:val="22"/>
          <w:szCs w:val="22"/>
        </w:rPr>
      </w:pPr>
      <w:r w:rsidRPr="006B5CB7">
        <w:rPr>
          <w:bCs/>
          <w:sz w:val="22"/>
          <w:szCs w:val="22"/>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5333B4" w:rsidRPr="006B5CB7" w:rsidRDefault="005333B4" w:rsidP="005333B4">
      <w:pPr>
        <w:jc w:val="both"/>
        <w:rPr>
          <w:bCs/>
          <w:sz w:val="22"/>
          <w:szCs w:val="22"/>
        </w:rPr>
      </w:pPr>
      <w:r w:rsidRPr="006B5CB7">
        <w:rPr>
          <w:bCs/>
          <w:sz w:val="22"/>
          <w:szCs w:val="22"/>
        </w:rPr>
        <w:t>20.4. A Parte Receptora somente poderá tratar dados pessoais conforme as instruções da Parte Reveladora, a fim de cumprir suas obrigações para a prestação dos serviços, jamais para qualquer outro propósito.</w:t>
      </w:r>
    </w:p>
    <w:p w:rsidR="005333B4" w:rsidRPr="006B5CB7" w:rsidRDefault="005333B4" w:rsidP="005333B4">
      <w:pPr>
        <w:jc w:val="both"/>
        <w:rPr>
          <w:bCs/>
          <w:sz w:val="22"/>
          <w:szCs w:val="22"/>
        </w:rPr>
      </w:pPr>
      <w:r w:rsidRPr="006B5CB7">
        <w:rPr>
          <w:bCs/>
          <w:sz w:val="22"/>
          <w:szCs w:val="22"/>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5333B4" w:rsidRPr="006B5CB7" w:rsidRDefault="005333B4" w:rsidP="005333B4">
      <w:pPr>
        <w:jc w:val="both"/>
        <w:rPr>
          <w:bCs/>
          <w:sz w:val="22"/>
          <w:szCs w:val="22"/>
        </w:rPr>
      </w:pPr>
      <w:r w:rsidRPr="006B5CB7">
        <w:rPr>
          <w:bCs/>
          <w:sz w:val="22"/>
          <w:szCs w:val="22"/>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5333B4" w:rsidRPr="006B5CB7" w:rsidRDefault="005333B4" w:rsidP="005333B4">
      <w:pPr>
        <w:jc w:val="both"/>
        <w:rPr>
          <w:bCs/>
          <w:sz w:val="22"/>
          <w:szCs w:val="22"/>
        </w:rPr>
      </w:pPr>
      <w:r w:rsidRPr="006B5CB7">
        <w:rPr>
          <w:bCs/>
          <w:sz w:val="22"/>
          <w:szCs w:val="22"/>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5333B4" w:rsidRPr="006B5CB7" w:rsidRDefault="005333B4" w:rsidP="005333B4">
      <w:pPr>
        <w:jc w:val="both"/>
        <w:rPr>
          <w:bCs/>
          <w:sz w:val="22"/>
          <w:szCs w:val="22"/>
        </w:rPr>
      </w:pPr>
    </w:p>
    <w:p w:rsidR="005333B4" w:rsidRPr="006B5CB7" w:rsidRDefault="005333B4" w:rsidP="005333B4">
      <w:pPr>
        <w:jc w:val="both"/>
        <w:rPr>
          <w:b/>
          <w:bCs/>
          <w:sz w:val="22"/>
          <w:szCs w:val="22"/>
        </w:rPr>
      </w:pPr>
      <w:r w:rsidRPr="006B5CB7">
        <w:rPr>
          <w:b/>
          <w:bCs/>
          <w:sz w:val="22"/>
          <w:szCs w:val="22"/>
        </w:rPr>
        <w:t>21 – DAS DISPOSIÇÕES GERAIS</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21.1. Este instrumento poderá ser alterado somente mediante a celebração de Termo Aditivo.</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21.2. A nulidade ou anulação de qualquer cláusula deste instrumento não implicará na nulidade ou anulação das demais cláusulas, que permanecerão em vigor, a menos que expressamente anuladas por decisão judicial.</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 xml:space="preserve">21.3. O não exercício pelas partes de quaisquer dos direitos ou prerrogativas previstos neste instrumento ou na legislação aplicável será tido como ato de mera liberalidade, não constituindo alteração ou novação das </w:t>
      </w:r>
      <w:r w:rsidRPr="006B5CB7">
        <w:rPr>
          <w:bCs/>
          <w:sz w:val="22"/>
          <w:szCs w:val="22"/>
        </w:rPr>
        <w:lastRenderedPageBreak/>
        <w:t>obrigações ora estabelecidas, cujo cumprimento poderá ser exigido a qualquer tempo, independentemente de comunicação prévia à parte.</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21.4. O presente instrumento é celebrado em caráter irrevogável e irretratável, obrigando as partes e seus sucessores, a qualquer título e tempo.</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21.5. A Parte Receptora declara que os serviços serão prestados de acordo com todas as legislações, princípios e normas aplicáveis, inclusive a Lei nº 13.709/2018 – Lei Geral de Proteção de Dados (LGDP).</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5333B4" w:rsidRPr="006B5CB7" w:rsidRDefault="005333B4" w:rsidP="005333B4">
      <w:pPr>
        <w:jc w:val="both"/>
        <w:rPr>
          <w:bCs/>
          <w:sz w:val="22"/>
          <w:szCs w:val="22"/>
        </w:rPr>
      </w:pPr>
      <w:r w:rsidRPr="006B5CB7">
        <w:rPr>
          <w:bCs/>
          <w:sz w:val="22"/>
          <w:szCs w:val="22"/>
        </w:rPr>
        <w:t>21.7. Através deste instrumento, a Parte Receptora cede à Parte Reveladora todos os direitos patrimoniais de autor a ela pertencente, decorrentes dos serviços prestados.</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21.9. A inobservância de qualquer uma das disposições estabelecidas neste instrumento, sujeitará a Parte Receptora ao pagamento ou ressarcimento, de todas as perdas e danos, materiais e morais, lucros cessantes, nos termos das legislações vigentes.</w:t>
      </w:r>
    </w:p>
    <w:p w:rsidR="005333B4" w:rsidRPr="006B5CB7" w:rsidRDefault="005333B4" w:rsidP="005333B4">
      <w:pPr>
        <w:jc w:val="both"/>
        <w:rPr>
          <w:b/>
          <w:bCs/>
          <w:sz w:val="22"/>
          <w:szCs w:val="22"/>
        </w:rPr>
      </w:pPr>
    </w:p>
    <w:p w:rsidR="005333B4" w:rsidRPr="006B5CB7" w:rsidRDefault="005333B4" w:rsidP="005333B4">
      <w:pPr>
        <w:jc w:val="both"/>
        <w:rPr>
          <w:b/>
          <w:bCs/>
          <w:sz w:val="22"/>
          <w:szCs w:val="22"/>
        </w:rPr>
      </w:pPr>
      <w:r w:rsidRPr="006B5CB7">
        <w:rPr>
          <w:b/>
          <w:bCs/>
          <w:sz w:val="22"/>
          <w:szCs w:val="22"/>
        </w:rPr>
        <w:t>22 – DO FORO</w:t>
      </w:r>
    </w:p>
    <w:p w:rsidR="005333B4" w:rsidRPr="006B5CB7" w:rsidRDefault="005333B4" w:rsidP="005333B4">
      <w:pPr>
        <w:jc w:val="both"/>
        <w:rPr>
          <w:b/>
          <w:bCs/>
          <w:sz w:val="22"/>
          <w:szCs w:val="22"/>
        </w:rPr>
      </w:pPr>
    </w:p>
    <w:p w:rsidR="005333B4" w:rsidRPr="006B5CB7" w:rsidRDefault="005333B4" w:rsidP="005333B4">
      <w:pPr>
        <w:jc w:val="both"/>
        <w:rPr>
          <w:bCs/>
          <w:sz w:val="22"/>
          <w:szCs w:val="22"/>
        </w:rPr>
      </w:pPr>
      <w:r w:rsidRPr="006B5CB7">
        <w:rPr>
          <w:bCs/>
          <w:sz w:val="22"/>
          <w:szCs w:val="22"/>
        </w:rPr>
        <w:t>24.1. Fica eleito o Foro da Comarca de Coronel Freitas, Estado de Santa Catarina, como único competente para dirimir as controvérsias resultantes deste instrumento, renunciando as partes a qualquer outro, por mais privilegiado que seja ou venha a ser.</w:t>
      </w:r>
    </w:p>
    <w:p w:rsidR="005333B4" w:rsidRPr="006B5CB7" w:rsidRDefault="005333B4" w:rsidP="005333B4">
      <w:pPr>
        <w:jc w:val="both"/>
        <w:rPr>
          <w:bCs/>
          <w:sz w:val="22"/>
          <w:szCs w:val="22"/>
        </w:rPr>
      </w:pPr>
    </w:p>
    <w:p w:rsidR="005333B4" w:rsidRPr="006B5CB7" w:rsidRDefault="005333B4" w:rsidP="005333B4">
      <w:pPr>
        <w:jc w:val="both"/>
        <w:rPr>
          <w:bCs/>
          <w:sz w:val="22"/>
          <w:szCs w:val="22"/>
        </w:rPr>
      </w:pPr>
      <w:r w:rsidRPr="006B5CB7">
        <w:rPr>
          <w:bCs/>
          <w:sz w:val="22"/>
          <w:szCs w:val="22"/>
        </w:rPr>
        <w:t>E, por estarem justas e contratadas, as partes assinam esta Ata de Registro de Preços, em 02 (duas) vias de igual teor e forma, na presença das 02 (duas) testemunhas abaixo nomeadas, para que produza todos os efeitos.</w:t>
      </w:r>
    </w:p>
    <w:p w:rsidR="005333B4" w:rsidRPr="006B5CB7" w:rsidRDefault="005333B4" w:rsidP="005333B4">
      <w:pPr>
        <w:jc w:val="both"/>
        <w:rPr>
          <w:bCs/>
          <w:sz w:val="22"/>
          <w:szCs w:val="22"/>
        </w:rPr>
      </w:pPr>
    </w:p>
    <w:p w:rsidR="00F06422" w:rsidRPr="006B5CB7" w:rsidRDefault="00F06422" w:rsidP="00F06422">
      <w:pPr>
        <w:jc w:val="both"/>
        <w:rPr>
          <w:sz w:val="22"/>
          <w:szCs w:val="22"/>
        </w:rPr>
      </w:pPr>
      <w:r w:rsidRPr="006B5CB7">
        <w:rPr>
          <w:sz w:val="22"/>
          <w:szCs w:val="22"/>
        </w:rPr>
        <w:t>Águas Frias -SC, 11 de outubro de 2023</w:t>
      </w:r>
    </w:p>
    <w:p w:rsidR="00F06422" w:rsidRPr="006B5CB7" w:rsidRDefault="00F06422" w:rsidP="00F06422">
      <w:pPr>
        <w:jc w:val="both"/>
        <w:rPr>
          <w:sz w:val="22"/>
          <w:szCs w:val="22"/>
        </w:rPr>
      </w:pPr>
    </w:p>
    <w:p w:rsidR="00F06422" w:rsidRPr="006B5CB7" w:rsidRDefault="00F06422" w:rsidP="00F06422">
      <w:pPr>
        <w:jc w:val="both"/>
        <w:rPr>
          <w:sz w:val="22"/>
          <w:szCs w:val="22"/>
        </w:rPr>
      </w:pPr>
    </w:p>
    <w:p w:rsidR="00F06422" w:rsidRPr="006B5CB7" w:rsidRDefault="00F06422" w:rsidP="00F06422">
      <w:pPr>
        <w:jc w:val="both"/>
        <w:rPr>
          <w:sz w:val="22"/>
          <w:szCs w:val="22"/>
        </w:rPr>
      </w:pPr>
    </w:p>
    <w:p w:rsidR="00F06422" w:rsidRPr="006B5CB7" w:rsidRDefault="00F06422" w:rsidP="00F06422">
      <w:pPr>
        <w:jc w:val="both"/>
        <w:rPr>
          <w:sz w:val="22"/>
          <w:szCs w:val="22"/>
        </w:rPr>
      </w:pPr>
    </w:p>
    <w:p w:rsidR="00F06422" w:rsidRPr="006B5CB7" w:rsidRDefault="00F06422" w:rsidP="00F06422">
      <w:pPr>
        <w:jc w:val="center"/>
        <w:rPr>
          <w:sz w:val="22"/>
          <w:szCs w:val="22"/>
        </w:rPr>
      </w:pPr>
      <w:r w:rsidRPr="006B5CB7">
        <w:rPr>
          <w:sz w:val="22"/>
          <w:szCs w:val="22"/>
        </w:rPr>
        <w:t>___________________________________</w:t>
      </w:r>
    </w:p>
    <w:p w:rsidR="00F06422" w:rsidRPr="006B5CB7" w:rsidRDefault="00F06422" w:rsidP="00F06422">
      <w:pPr>
        <w:jc w:val="center"/>
        <w:rPr>
          <w:sz w:val="22"/>
          <w:szCs w:val="22"/>
        </w:rPr>
      </w:pPr>
      <w:r w:rsidRPr="006B5CB7">
        <w:rPr>
          <w:sz w:val="22"/>
          <w:szCs w:val="22"/>
        </w:rPr>
        <w:t>LUIZ JOSÉ DAGA</w:t>
      </w:r>
    </w:p>
    <w:p w:rsidR="00F06422" w:rsidRPr="006B5CB7" w:rsidRDefault="00F06422" w:rsidP="00F06422">
      <w:pPr>
        <w:jc w:val="center"/>
        <w:rPr>
          <w:sz w:val="22"/>
          <w:szCs w:val="22"/>
        </w:rPr>
      </w:pPr>
      <w:r w:rsidRPr="006B5CB7">
        <w:rPr>
          <w:sz w:val="22"/>
          <w:szCs w:val="22"/>
        </w:rPr>
        <w:t>PREFEITO</w:t>
      </w:r>
    </w:p>
    <w:p w:rsidR="00F06422" w:rsidRPr="006B5CB7" w:rsidRDefault="00F06422" w:rsidP="00F06422">
      <w:pPr>
        <w:rPr>
          <w:sz w:val="22"/>
          <w:szCs w:val="22"/>
        </w:rPr>
      </w:pPr>
    </w:p>
    <w:p w:rsidR="00F06422" w:rsidRPr="006B5CB7" w:rsidRDefault="00F06422" w:rsidP="00F06422">
      <w:pPr>
        <w:jc w:val="center"/>
        <w:rPr>
          <w:sz w:val="22"/>
          <w:szCs w:val="22"/>
        </w:rPr>
      </w:pPr>
    </w:p>
    <w:p w:rsidR="00F06422" w:rsidRPr="006B5CB7" w:rsidRDefault="00F06422" w:rsidP="00F06422">
      <w:pPr>
        <w:jc w:val="center"/>
        <w:rPr>
          <w:sz w:val="22"/>
          <w:szCs w:val="22"/>
        </w:rPr>
      </w:pPr>
    </w:p>
    <w:p w:rsidR="00F06422" w:rsidRPr="006B5CB7" w:rsidRDefault="00F06422" w:rsidP="00F06422">
      <w:pPr>
        <w:jc w:val="center"/>
        <w:rPr>
          <w:sz w:val="22"/>
          <w:szCs w:val="22"/>
        </w:rPr>
      </w:pPr>
      <w:r w:rsidRPr="006B5CB7">
        <w:rPr>
          <w:sz w:val="22"/>
          <w:szCs w:val="22"/>
        </w:rPr>
        <w:t>____________________________________</w:t>
      </w:r>
    </w:p>
    <w:p w:rsidR="00F06422" w:rsidRPr="006B5CB7" w:rsidRDefault="00F06422" w:rsidP="00F06422">
      <w:pPr>
        <w:jc w:val="center"/>
        <w:rPr>
          <w:sz w:val="22"/>
          <w:szCs w:val="22"/>
        </w:rPr>
      </w:pPr>
      <w:r w:rsidRPr="006B5CB7">
        <w:rPr>
          <w:sz w:val="22"/>
          <w:szCs w:val="22"/>
        </w:rPr>
        <w:t>MULTYGRAFHIC EDITORA LTDA</w:t>
      </w:r>
    </w:p>
    <w:p w:rsidR="00F06422" w:rsidRPr="006B5CB7" w:rsidRDefault="00F06422" w:rsidP="00F06422">
      <w:pPr>
        <w:jc w:val="center"/>
        <w:rPr>
          <w:sz w:val="22"/>
          <w:szCs w:val="22"/>
        </w:rPr>
      </w:pPr>
      <w:r w:rsidRPr="006B5CB7">
        <w:rPr>
          <w:sz w:val="22"/>
          <w:szCs w:val="22"/>
        </w:rPr>
        <w:t>REPRESENTANTE LEGAL</w:t>
      </w:r>
    </w:p>
    <w:p w:rsidR="00F06422" w:rsidRPr="006B5CB7" w:rsidRDefault="00F06422" w:rsidP="00F06422">
      <w:pPr>
        <w:jc w:val="center"/>
        <w:rPr>
          <w:sz w:val="22"/>
          <w:szCs w:val="22"/>
        </w:rPr>
      </w:pPr>
    </w:p>
    <w:p w:rsidR="00F06422" w:rsidRPr="006B5CB7" w:rsidRDefault="00F06422" w:rsidP="00F06422">
      <w:pPr>
        <w:rPr>
          <w:sz w:val="22"/>
          <w:szCs w:val="22"/>
        </w:rPr>
      </w:pPr>
      <w:r w:rsidRPr="006B5CB7">
        <w:rPr>
          <w:sz w:val="22"/>
          <w:szCs w:val="22"/>
        </w:rPr>
        <w:t xml:space="preserve">        Testemunhas:</w:t>
      </w:r>
    </w:p>
    <w:p w:rsidR="00F06422" w:rsidRPr="006B5CB7" w:rsidRDefault="00F06422" w:rsidP="00F06422">
      <w:pPr>
        <w:rPr>
          <w:sz w:val="22"/>
          <w:szCs w:val="22"/>
        </w:rPr>
      </w:pPr>
    </w:p>
    <w:p w:rsidR="00F06422" w:rsidRPr="006B5CB7" w:rsidRDefault="00F06422" w:rsidP="00F06422">
      <w:pPr>
        <w:rPr>
          <w:sz w:val="22"/>
          <w:szCs w:val="22"/>
        </w:rPr>
      </w:pPr>
    </w:p>
    <w:p w:rsidR="00F06422" w:rsidRPr="006B5CB7" w:rsidRDefault="00F06422" w:rsidP="00F06422">
      <w:pPr>
        <w:jc w:val="center"/>
        <w:rPr>
          <w:sz w:val="22"/>
          <w:szCs w:val="22"/>
        </w:rPr>
      </w:pPr>
    </w:p>
    <w:p w:rsidR="00F06422" w:rsidRPr="006B5CB7" w:rsidRDefault="00F06422" w:rsidP="00F06422">
      <w:pPr>
        <w:jc w:val="center"/>
        <w:rPr>
          <w:sz w:val="22"/>
          <w:szCs w:val="22"/>
        </w:rPr>
      </w:pPr>
    </w:p>
    <w:p w:rsidR="00F06422" w:rsidRPr="006B5CB7" w:rsidRDefault="00F06422" w:rsidP="00F06422">
      <w:pPr>
        <w:jc w:val="center"/>
        <w:rPr>
          <w:sz w:val="22"/>
          <w:szCs w:val="22"/>
        </w:rPr>
      </w:pPr>
      <w:r w:rsidRPr="006B5CB7">
        <w:rPr>
          <w:sz w:val="22"/>
          <w:szCs w:val="22"/>
        </w:rPr>
        <w:t xml:space="preserve">Cristiane </w:t>
      </w:r>
      <w:proofErr w:type="spellStart"/>
      <w:r w:rsidRPr="006B5CB7">
        <w:rPr>
          <w:sz w:val="22"/>
          <w:szCs w:val="22"/>
        </w:rPr>
        <w:t>Rottava</w:t>
      </w:r>
      <w:proofErr w:type="spellEnd"/>
      <w:r w:rsidRPr="006B5CB7">
        <w:rPr>
          <w:sz w:val="22"/>
          <w:szCs w:val="22"/>
        </w:rPr>
        <w:t xml:space="preserve"> </w:t>
      </w:r>
      <w:proofErr w:type="spellStart"/>
      <w:r w:rsidRPr="006B5CB7">
        <w:rPr>
          <w:sz w:val="22"/>
          <w:szCs w:val="22"/>
        </w:rPr>
        <w:t>Busatto</w:t>
      </w:r>
      <w:proofErr w:type="spellEnd"/>
      <w:r w:rsidRPr="006B5CB7">
        <w:rPr>
          <w:sz w:val="22"/>
          <w:szCs w:val="22"/>
        </w:rPr>
        <w:tab/>
      </w:r>
      <w:r w:rsidRPr="006B5CB7">
        <w:rPr>
          <w:sz w:val="22"/>
          <w:szCs w:val="22"/>
        </w:rPr>
        <w:tab/>
      </w:r>
      <w:r w:rsidRPr="006B5CB7">
        <w:rPr>
          <w:sz w:val="22"/>
          <w:szCs w:val="22"/>
        </w:rPr>
        <w:tab/>
        <w:t xml:space="preserve">                             Ana Paula Teixeira</w:t>
      </w:r>
    </w:p>
    <w:p w:rsidR="00F06422" w:rsidRPr="006B5CB7" w:rsidRDefault="00F06422" w:rsidP="00F06422">
      <w:pPr>
        <w:jc w:val="center"/>
        <w:rPr>
          <w:sz w:val="22"/>
          <w:szCs w:val="22"/>
        </w:rPr>
      </w:pPr>
      <w:r w:rsidRPr="006B5CB7">
        <w:rPr>
          <w:sz w:val="22"/>
          <w:szCs w:val="22"/>
        </w:rPr>
        <w:t>CPF: 037.197.419-40</w:t>
      </w:r>
      <w:r w:rsidRPr="006B5CB7">
        <w:rPr>
          <w:sz w:val="22"/>
          <w:szCs w:val="22"/>
        </w:rPr>
        <w:tab/>
      </w:r>
      <w:r w:rsidRPr="006B5CB7">
        <w:rPr>
          <w:sz w:val="22"/>
          <w:szCs w:val="22"/>
        </w:rPr>
        <w:tab/>
      </w:r>
      <w:r w:rsidRPr="006B5CB7">
        <w:rPr>
          <w:sz w:val="22"/>
          <w:szCs w:val="22"/>
        </w:rPr>
        <w:tab/>
        <w:t xml:space="preserve">                                          CPF:094.682.639-08</w:t>
      </w:r>
    </w:p>
    <w:p w:rsidR="00F06422" w:rsidRPr="006B5CB7" w:rsidRDefault="00F06422" w:rsidP="00F06422">
      <w:pPr>
        <w:ind w:firstLine="1134"/>
        <w:jc w:val="both"/>
        <w:rPr>
          <w:sz w:val="22"/>
          <w:szCs w:val="22"/>
        </w:rPr>
      </w:pPr>
    </w:p>
    <w:p w:rsidR="00F06422" w:rsidRPr="006B5CB7" w:rsidRDefault="00F06422" w:rsidP="00F06422">
      <w:pPr>
        <w:ind w:firstLine="1134"/>
        <w:jc w:val="both"/>
        <w:rPr>
          <w:sz w:val="22"/>
          <w:szCs w:val="22"/>
        </w:rPr>
      </w:pPr>
    </w:p>
    <w:p w:rsidR="00F06422" w:rsidRPr="006B5CB7" w:rsidRDefault="00F06422" w:rsidP="00F06422">
      <w:pPr>
        <w:jc w:val="center"/>
        <w:rPr>
          <w:sz w:val="22"/>
          <w:szCs w:val="22"/>
        </w:rPr>
      </w:pPr>
      <w:r w:rsidRPr="006B5CB7">
        <w:rPr>
          <w:sz w:val="22"/>
          <w:szCs w:val="22"/>
        </w:rPr>
        <w:t>JHONAS PEZZINI</w:t>
      </w:r>
    </w:p>
    <w:p w:rsidR="00F06422" w:rsidRPr="006B5CB7" w:rsidRDefault="00F06422" w:rsidP="00F06422">
      <w:pPr>
        <w:jc w:val="center"/>
        <w:rPr>
          <w:sz w:val="22"/>
          <w:szCs w:val="22"/>
        </w:rPr>
      </w:pPr>
      <w:r w:rsidRPr="006B5CB7">
        <w:rPr>
          <w:sz w:val="22"/>
          <w:szCs w:val="22"/>
        </w:rPr>
        <w:t>OAB/SC 33678</w:t>
      </w:r>
      <w:bookmarkStart w:id="0" w:name="_GoBack"/>
      <w:bookmarkEnd w:id="0"/>
    </w:p>
    <w:sectPr w:rsidR="00F06422" w:rsidRPr="006B5CB7" w:rsidSect="006B5CB7">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01616"/>
    <w:multiLevelType w:val="hybridMultilevel"/>
    <w:tmpl w:val="018A6E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B4"/>
    <w:rsid w:val="00095950"/>
    <w:rsid w:val="00511ABC"/>
    <w:rsid w:val="005333B4"/>
    <w:rsid w:val="005E5D1E"/>
    <w:rsid w:val="006B5CB7"/>
    <w:rsid w:val="007010DA"/>
    <w:rsid w:val="007665EB"/>
    <w:rsid w:val="007816E9"/>
    <w:rsid w:val="008F43E0"/>
    <w:rsid w:val="00C0580E"/>
    <w:rsid w:val="00D812E6"/>
    <w:rsid w:val="00DD71E2"/>
    <w:rsid w:val="00E14E4C"/>
    <w:rsid w:val="00E22462"/>
    <w:rsid w:val="00E615F9"/>
    <w:rsid w:val="00F06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E337A-FD05-4F0B-A147-811146D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B4"/>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link w:val="SemEspaamento"/>
    <w:uiPriority w:val="1"/>
    <w:locked/>
    <w:rsid w:val="005333B4"/>
    <w:rPr>
      <w:rFonts w:ascii="Calibri" w:eastAsia="Calibri" w:hAnsi="Calibri" w:cs="Calibri"/>
    </w:rPr>
  </w:style>
  <w:style w:type="paragraph" w:styleId="SemEspaamento">
    <w:name w:val="No Spacing"/>
    <w:link w:val="SemEspaamentoChar"/>
    <w:uiPriority w:val="1"/>
    <w:qFormat/>
    <w:rsid w:val="005333B4"/>
    <w:pPr>
      <w:suppressAutoHyphens/>
      <w:spacing w:after="0" w:line="240" w:lineRule="auto"/>
    </w:pPr>
    <w:rPr>
      <w:rFonts w:ascii="Calibri" w:eastAsia="Calibri" w:hAnsi="Calibri" w:cs="Calibri"/>
    </w:rPr>
  </w:style>
  <w:style w:type="paragraph" w:customStyle="1" w:styleId="TableParagraph">
    <w:name w:val="Table Paragraph"/>
    <w:basedOn w:val="Normal"/>
    <w:uiPriority w:val="1"/>
    <w:qFormat/>
    <w:rsid w:val="005333B4"/>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5333B4"/>
    <w:pPr>
      <w:suppressLineNumbers/>
    </w:pPr>
  </w:style>
  <w:style w:type="paragraph" w:styleId="PargrafodaLista">
    <w:name w:val="List Paragraph"/>
    <w:basedOn w:val="Normal"/>
    <w:uiPriority w:val="34"/>
    <w:qFormat/>
    <w:rsid w:val="006B5CB7"/>
    <w:pPr>
      <w:ind w:left="720"/>
      <w:contextualSpacing/>
    </w:pPr>
  </w:style>
  <w:style w:type="paragraph" w:styleId="Corpodetexto2">
    <w:name w:val="Body Text 2"/>
    <w:basedOn w:val="Normal"/>
    <w:link w:val="Corpodetexto2Char"/>
    <w:semiHidden/>
    <w:unhideWhenUsed/>
    <w:qFormat/>
    <w:rsid w:val="00E22462"/>
    <w:pPr>
      <w:spacing w:after="120" w:line="480" w:lineRule="auto"/>
    </w:pPr>
  </w:style>
  <w:style w:type="character" w:customStyle="1" w:styleId="Corpodetexto2Char">
    <w:name w:val="Corpo de texto 2 Char"/>
    <w:basedOn w:val="Fontepargpadro"/>
    <w:link w:val="Corpodetexto2"/>
    <w:semiHidden/>
    <w:rsid w:val="00E2246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2837">
      <w:bodyDiv w:val="1"/>
      <w:marLeft w:val="0"/>
      <w:marRight w:val="0"/>
      <w:marTop w:val="0"/>
      <w:marBottom w:val="0"/>
      <w:divBdr>
        <w:top w:val="none" w:sz="0" w:space="0" w:color="auto"/>
        <w:left w:val="none" w:sz="0" w:space="0" w:color="auto"/>
        <w:bottom w:val="none" w:sz="0" w:space="0" w:color="auto"/>
        <w:right w:val="none" w:sz="0" w:space="0" w:color="auto"/>
      </w:divBdr>
    </w:div>
    <w:div w:id="1554583449">
      <w:bodyDiv w:val="1"/>
      <w:marLeft w:val="0"/>
      <w:marRight w:val="0"/>
      <w:marTop w:val="0"/>
      <w:marBottom w:val="0"/>
      <w:divBdr>
        <w:top w:val="none" w:sz="0" w:space="0" w:color="auto"/>
        <w:left w:val="none" w:sz="0" w:space="0" w:color="auto"/>
        <w:bottom w:val="none" w:sz="0" w:space="0" w:color="auto"/>
        <w:right w:val="none" w:sz="0" w:space="0" w:color="auto"/>
      </w:divBdr>
    </w:div>
    <w:div w:id="1756392200">
      <w:bodyDiv w:val="1"/>
      <w:marLeft w:val="0"/>
      <w:marRight w:val="0"/>
      <w:marTop w:val="0"/>
      <w:marBottom w:val="0"/>
      <w:divBdr>
        <w:top w:val="none" w:sz="0" w:space="0" w:color="auto"/>
        <w:left w:val="none" w:sz="0" w:space="0" w:color="auto"/>
        <w:bottom w:val="none" w:sz="0" w:space="0" w:color="auto"/>
        <w:right w:val="none" w:sz="0" w:space="0" w:color="auto"/>
      </w:divBdr>
    </w:div>
    <w:div w:id="17681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6936</Words>
  <Characters>37458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14</cp:revision>
  <dcterms:created xsi:type="dcterms:W3CDTF">2023-10-11T10:54:00Z</dcterms:created>
  <dcterms:modified xsi:type="dcterms:W3CDTF">2023-10-11T14:18:00Z</dcterms:modified>
</cp:coreProperties>
</file>