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5073D5" w:rsidP="00605CA7">
      <w:pPr>
        <w:jc w:val="center"/>
        <w:rPr>
          <w:b/>
          <w:bCs/>
          <w:sz w:val="24"/>
          <w:szCs w:val="24"/>
        </w:rPr>
      </w:pPr>
      <w:r>
        <w:rPr>
          <w:b/>
          <w:bCs/>
          <w:sz w:val="24"/>
          <w:szCs w:val="24"/>
        </w:rPr>
        <w:t>ATA DE REGISTRO DE PREÇOS Nº 67</w:t>
      </w:r>
      <w:r w:rsidR="00605CA7">
        <w:rPr>
          <w:b/>
          <w:bCs/>
          <w:sz w:val="24"/>
          <w:szCs w:val="24"/>
        </w:rPr>
        <w:t>/02023</w:t>
      </w:r>
    </w:p>
    <w:p w:rsidR="00605CA7" w:rsidRDefault="00605CA7" w:rsidP="00605CA7">
      <w:pPr>
        <w:jc w:val="center"/>
        <w:rPr>
          <w:b/>
          <w:bCs/>
          <w:sz w:val="24"/>
          <w:szCs w:val="24"/>
        </w:rPr>
      </w:pPr>
    </w:p>
    <w:p w:rsidR="00605CA7" w:rsidRDefault="00605CA7" w:rsidP="00605CA7">
      <w:pPr>
        <w:jc w:val="center"/>
        <w:rPr>
          <w:b/>
          <w:bCs/>
          <w:sz w:val="24"/>
          <w:szCs w:val="24"/>
        </w:rPr>
      </w:pPr>
      <w:r>
        <w:rPr>
          <w:b/>
          <w:bCs/>
          <w:sz w:val="24"/>
          <w:szCs w:val="24"/>
        </w:rPr>
        <w:t>PROCESSO LICITATÓRIO Nº96/02023</w:t>
      </w:r>
    </w:p>
    <w:p w:rsidR="00605CA7" w:rsidRDefault="00605CA7" w:rsidP="00605CA7">
      <w:pPr>
        <w:jc w:val="center"/>
        <w:rPr>
          <w:b/>
          <w:bCs/>
          <w:sz w:val="24"/>
          <w:szCs w:val="24"/>
        </w:rPr>
      </w:pPr>
      <w:r>
        <w:rPr>
          <w:b/>
          <w:bCs/>
          <w:sz w:val="24"/>
          <w:szCs w:val="24"/>
        </w:rPr>
        <w:t>PREGÃO ELETRÔNICO nº33/02023</w:t>
      </w:r>
    </w:p>
    <w:p w:rsidR="00605CA7" w:rsidRDefault="00605CA7" w:rsidP="00605CA7">
      <w:pPr>
        <w:jc w:val="center"/>
        <w:rPr>
          <w:b/>
          <w:bCs/>
          <w:sz w:val="24"/>
          <w:szCs w:val="24"/>
        </w:rPr>
      </w:pPr>
    </w:p>
    <w:p w:rsidR="00605CA7" w:rsidRDefault="00605CA7" w:rsidP="00605CA7">
      <w:pPr>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832D8F">
        <w:rPr>
          <w:bCs/>
          <w:sz w:val="24"/>
          <w:szCs w:val="24"/>
        </w:rPr>
        <w:t xml:space="preserve"> LUIZ JOSÉ DAGA, e a empresa LIKE Distribuição e Logística Ltda, inscrita no CNPJ nº 23.663.284/0001-00, estabelecida em Alphaville Centro</w:t>
      </w:r>
      <w:r>
        <w:rPr>
          <w:bCs/>
          <w:sz w:val="24"/>
          <w:szCs w:val="24"/>
        </w:rPr>
        <w:t>,</w:t>
      </w:r>
      <w:r w:rsidR="00832D8F">
        <w:rPr>
          <w:bCs/>
          <w:sz w:val="24"/>
          <w:szCs w:val="24"/>
        </w:rPr>
        <w:t xml:space="preserve"> nº 280,</w:t>
      </w:r>
      <w:r>
        <w:rPr>
          <w:bCs/>
          <w:sz w:val="24"/>
          <w:szCs w:val="24"/>
        </w:rPr>
        <w:t xml:space="preserve"> </w:t>
      </w:r>
      <w:r w:rsidR="00832D8F">
        <w:rPr>
          <w:bCs/>
          <w:sz w:val="24"/>
          <w:szCs w:val="24"/>
        </w:rPr>
        <w:t xml:space="preserve"> Barueri/SP, </w:t>
      </w:r>
      <w:r>
        <w:rPr>
          <w:bCs/>
          <w:sz w:val="24"/>
          <w:szCs w:val="24"/>
        </w:rPr>
        <w:t>doravante denominada CONTRATADA, neste ato repres</w:t>
      </w:r>
      <w:r w:rsidR="00832D8F">
        <w:rPr>
          <w:bCs/>
          <w:sz w:val="24"/>
          <w:szCs w:val="24"/>
        </w:rPr>
        <w:t>entada por seu Sócio-Gerente Natan do Nascimento Rodrigues</w:t>
      </w:r>
      <w:r>
        <w:rPr>
          <w:bCs/>
          <w:sz w:val="24"/>
          <w:szCs w:val="24"/>
        </w:rPr>
        <w:t>,</w:t>
      </w:r>
      <w:r w:rsidR="00832D8F">
        <w:rPr>
          <w:bCs/>
          <w:sz w:val="24"/>
          <w:szCs w:val="24"/>
        </w:rPr>
        <w:t xml:space="preserve"> inscrito sob CPF nº 447.799.118-50,</w:t>
      </w:r>
      <w:r>
        <w:rPr>
          <w:bCs/>
          <w:sz w:val="24"/>
          <w:szCs w:val="24"/>
        </w:rPr>
        <w:t xml:space="preserve"> resolvem celebrar a presente Ata de Registro de Preços a fim de registrar os seguintes preços, em decorrência do Processo Licitatório nº96/2.023, Pregão Eletrônico  nº 33/2.023, homologado em </w:t>
      </w:r>
      <w:r w:rsidR="00832D8F">
        <w:rPr>
          <w:bCs/>
          <w:sz w:val="24"/>
          <w:szCs w:val="24"/>
        </w:rPr>
        <w:t>19/10/2023</w:t>
      </w:r>
    </w:p>
    <w:p w:rsidR="00605CA7" w:rsidRDefault="00605CA7" w:rsidP="00605CA7">
      <w:pPr>
        <w:jc w:val="both"/>
        <w:rPr>
          <w:b/>
          <w:bCs/>
          <w:sz w:val="24"/>
          <w:szCs w:val="24"/>
        </w:rPr>
      </w:pPr>
    </w:p>
    <w:p w:rsidR="00605CA7" w:rsidRDefault="00605CA7" w:rsidP="00605CA7">
      <w:pPr>
        <w:pStyle w:val="PargrafodaLista"/>
        <w:numPr>
          <w:ilvl w:val="0"/>
          <w:numId w:val="1"/>
        </w:numPr>
        <w:jc w:val="both"/>
        <w:rPr>
          <w:b/>
          <w:bCs/>
          <w:sz w:val="24"/>
          <w:szCs w:val="24"/>
        </w:rPr>
      </w:pPr>
      <w:r>
        <w:rPr>
          <w:b/>
          <w:bCs/>
          <w:sz w:val="24"/>
          <w:szCs w:val="24"/>
        </w:rPr>
        <w:t>As partes resolvem registrar preços dos seguintes itens abaixo especificados:</w:t>
      </w:r>
    </w:p>
    <w:tbl>
      <w:tblPr>
        <w:tblW w:w="9232" w:type="dxa"/>
        <w:tblInd w:w="116" w:type="dxa"/>
        <w:tblCellMar>
          <w:left w:w="70" w:type="dxa"/>
          <w:right w:w="70" w:type="dxa"/>
        </w:tblCellMar>
        <w:tblLook w:val="0000" w:firstRow="0" w:lastRow="0" w:firstColumn="0" w:lastColumn="0" w:noHBand="0" w:noVBand="0"/>
      </w:tblPr>
      <w:tblGrid>
        <w:gridCol w:w="520"/>
        <w:gridCol w:w="680"/>
        <w:gridCol w:w="1124"/>
        <w:gridCol w:w="3115"/>
        <w:gridCol w:w="849"/>
        <w:gridCol w:w="497"/>
        <w:gridCol w:w="751"/>
        <w:gridCol w:w="846"/>
        <w:gridCol w:w="850"/>
      </w:tblGrid>
      <w:tr w:rsidR="002338C1" w:rsidTr="002338C1">
        <w:tc>
          <w:tcPr>
            <w:tcW w:w="160"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 xml:space="preserve">Lote  </w:t>
            </w:r>
          </w:p>
        </w:tc>
        <w:tc>
          <w:tcPr>
            <w:tcW w:w="709"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Item</w:t>
            </w:r>
          </w:p>
        </w:tc>
        <w:tc>
          <w:tcPr>
            <w:tcW w:w="1134"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Objeto</w:t>
            </w:r>
          </w:p>
        </w:tc>
        <w:tc>
          <w:tcPr>
            <w:tcW w:w="3402"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Descrição</w:t>
            </w:r>
          </w:p>
        </w:tc>
        <w:tc>
          <w:tcPr>
            <w:tcW w:w="850"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25" w:type="dxa"/>
            <w:tcBorders>
              <w:top w:val="single" w:sz="6" w:space="0" w:color="000000"/>
              <w:left w:val="single" w:sz="6" w:space="0" w:color="000000"/>
              <w:bottom w:val="single" w:sz="6" w:space="0" w:color="000000"/>
            </w:tcBorders>
          </w:tcPr>
          <w:p w:rsidR="002338C1" w:rsidRDefault="002338C1" w:rsidP="00EF36E3">
            <w:pPr>
              <w:ind w:left="-70" w:right="-70"/>
              <w:contextualSpacing/>
              <w:jc w:val="center"/>
              <w:rPr>
                <w:rFonts w:ascii="Arial" w:hAnsi="Arial" w:cs="Arial"/>
                <w:b/>
                <w:sz w:val="18"/>
                <w:szCs w:val="18"/>
              </w:rPr>
            </w:pPr>
            <w:r>
              <w:rPr>
                <w:rFonts w:ascii="Arial" w:hAnsi="Arial" w:cs="Arial"/>
                <w:b/>
                <w:sz w:val="18"/>
                <w:szCs w:val="18"/>
              </w:rPr>
              <w:t>UN</w:t>
            </w:r>
          </w:p>
        </w:tc>
        <w:tc>
          <w:tcPr>
            <w:tcW w:w="751"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2338C1" w:rsidRDefault="002338C1" w:rsidP="00EF36E3">
            <w:pPr>
              <w:contextualSpacing/>
              <w:jc w:val="center"/>
              <w:rPr>
                <w:rFonts w:ascii="Arial" w:hAnsi="Arial" w:cs="Arial"/>
                <w:b/>
                <w:sz w:val="18"/>
                <w:szCs w:val="18"/>
              </w:rPr>
            </w:pPr>
            <w:r>
              <w:rPr>
                <w:rFonts w:ascii="Arial" w:hAnsi="Arial" w:cs="Arial"/>
                <w:b/>
                <w:sz w:val="18"/>
                <w:szCs w:val="18"/>
              </w:rPr>
              <w:t>Preço Unitário</w:t>
            </w:r>
          </w:p>
        </w:tc>
        <w:tc>
          <w:tcPr>
            <w:tcW w:w="851" w:type="dxa"/>
            <w:tcBorders>
              <w:top w:val="single" w:sz="6" w:space="0" w:color="000000"/>
              <w:left w:val="single" w:sz="6" w:space="0" w:color="000000"/>
              <w:bottom w:val="single" w:sz="6" w:space="0" w:color="000000"/>
              <w:right w:val="single" w:sz="4" w:space="0" w:color="auto"/>
            </w:tcBorders>
          </w:tcPr>
          <w:p w:rsidR="002338C1" w:rsidRDefault="002338C1" w:rsidP="00EF36E3">
            <w:pPr>
              <w:contextualSpacing/>
              <w:jc w:val="center"/>
              <w:rPr>
                <w:rFonts w:ascii="Arial" w:hAnsi="Arial" w:cs="Arial"/>
                <w:b/>
                <w:sz w:val="18"/>
                <w:szCs w:val="18"/>
              </w:rPr>
            </w:pPr>
            <w:r>
              <w:rPr>
                <w:rFonts w:ascii="Arial" w:hAnsi="Arial" w:cs="Arial"/>
                <w:b/>
                <w:sz w:val="18"/>
                <w:szCs w:val="18"/>
              </w:rPr>
              <w:t>Valor Item</w:t>
            </w:r>
          </w:p>
        </w:tc>
      </w:tr>
      <w:tr w:rsidR="002338C1" w:rsidTr="002338C1">
        <w:tc>
          <w:tcPr>
            <w:tcW w:w="160" w:type="dxa"/>
            <w:tcBorders>
              <w:top w:val="single" w:sz="6" w:space="0" w:color="000000"/>
              <w:left w:val="single" w:sz="6" w:space="0" w:color="000000"/>
              <w:bottom w:val="single" w:sz="6" w:space="0" w:color="000000"/>
            </w:tcBorders>
          </w:tcPr>
          <w:p w:rsidR="002338C1" w:rsidRPr="002338C1" w:rsidRDefault="002338C1" w:rsidP="00EF36E3">
            <w:pPr>
              <w:contextualSpacing/>
              <w:jc w:val="center"/>
              <w:rPr>
                <w:rFonts w:ascii="Arial" w:hAnsi="Arial" w:cs="Arial"/>
                <w:b/>
                <w:sz w:val="18"/>
                <w:szCs w:val="18"/>
              </w:rPr>
            </w:pPr>
            <w:r w:rsidRPr="002338C1">
              <w:rPr>
                <w:rFonts w:ascii="Arial" w:hAnsi="Arial" w:cs="Arial"/>
                <w:b/>
                <w:sz w:val="18"/>
                <w:szCs w:val="18"/>
              </w:rPr>
              <w:t>1</w:t>
            </w:r>
          </w:p>
        </w:tc>
        <w:tc>
          <w:tcPr>
            <w:tcW w:w="709" w:type="dxa"/>
            <w:tcBorders>
              <w:top w:val="single" w:sz="6" w:space="0" w:color="000000"/>
              <w:left w:val="single" w:sz="6" w:space="0" w:color="000000"/>
              <w:bottom w:val="single" w:sz="6" w:space="0" w:color="000000"/>
            </w:tcBorders>
          </w:tcPr>
          <w:p w:rsidR="002338C1" w:rsidRPr="002338C1" w:rsidRDefault="002338C1" w:rsidP="00EF36E3">
            <w:pPr>
              <w:contextualSpacing/>
              <w:jc w:val="center"/>
              <w:rPr>
                <w:rFonts w:ascii="Arial" w:hAnsi="Arial" w:cs="Arial"/>
                <w:b/>
                <w:sz w:val="18"/>
                <w:szCs w:val="18"/>
              </w:rPr>
            </w:pPr>
            <w:r w:rsidRPr="002338C1">
              <w:rPr>
                <w:rFonts w:ascii="Arial" w:hAnsi="Arial" w:cs="Arial"/>
                <w:b/>
                <w:sz w:val="18"/>
                <w:szCs w:val="18"/>
              </w:rPr>
              <w:t>21</w:t>
            </w:r>
          </w:p>
        </w:tc>
        <w:tc>
          <w:tcPr>
            <w:tcW w:w="1134" w:type="dxa"/>
            <w:tcBorders>
              <w:top w:val="single" w:sz="6" w:space="0" w:color="000000"/>
              <w:left w:val="single" w:sz="6" w:space="0" w:color="000000"/>
              <w:bottom w:val="single" w:sz="6" w:space="0" w:color="000000"/>
            </w:tcBorders>
          </w:tcPr>
          <w:p w:rsidR="002338C1" w:rsidRPr="002338C1" w:rsidRDefault="002338C1" w:rsidP="002338C1">
            <w:pPr>
              <w:contextualSpacing/>
              <w:jc w:val="center"/>
              <w:rPr>
                <w:rFonts w:ascii="Arial" w:hAnsi="Arial" w:cs="Arial"/>
                <w:b/>
                <w:sz w:val="18"/>
                <w:szCs w:val="18"/>
              </w:rPr>
            </w:pPr>
            <w:r w:rsidRPr="002338C1">
              <w:rPr>
                <w:rFonts w:ascii="Arial" w:hAnsi="Arial" w:cs="Arial"/>
                <w:b/>
                <w:sz w:val="18"/>
                <w:szCs w:val="18"/>
              </w:rPr>
              <w:t xml:space="preserve">SQUEZZE EM MATERIAL PLASTICO NÃO TOXICO </w:t>
            </w:r>
          </w:p>
        </w:tc>
        <w:tc>
          <w:tcPr>
            <w:tcW w:w="3402" w:type="dxa"/>
            <w:tcBorders>
              <w:top w:val="single" w:sz="6" w:space="0" w:color="000000"/>
              <w:left w:val="single" w:sz="6" w:space="0" w:color="000000"/>
              <w:bottom w:val="single" w:sz="6" w:space="0" w:color="000000"/>
            </w:tcBorders>
          </w:tcPr>
          <w:p w:rsidR="002338C1" w:rsidRPr="002338C1" w:rsidRDefault="002338C1" w:rsidP="00EF36E3">
            <w:pPr>
              <w:contextualSpacing/>
              <w:jc w:val="center"/>
              <w:rPr>
                <w:rFonts w:ascii="Arial" w:hAnsi="Arial" w:cs="Arial"/>
                <w:b/>
                <w:sz w:val="18"/>
                <w:szCs w:val="18"/>
              </w:rPr>
            </w:pPr>
            <w:proofErr w:type="gramStart"/>
            <w:r w:rsidRPr="002338C1">
              <w:rPr>
                <w:rFonts w:ascii="Arial" w:hAnsi="Arial" w:cs="Arial"/>
                <w:b/>
                <w:sz w:val="18"/>
                <w:szCs w:val="18"/>
              </w:rPr>
              <w:t>com</w:t>
            </w:r>
            <w:proofErr w:type="gramEnd"/>
            <w:r w:rsidRPr="002338C1">
              <w:rPr>
                <w:rFonts w:ascii="Arial" w:hAnsi="Arial" w:cs="Arial"/>
                <w:b/>
                <w:sz w:val="18"/>
                <w:szCs w:val="18"/>
              </w:rPr>
              <w:t xml:space="preserve"> capacidade de no mínimo 500 ml, personalizado, </w:t>
            </w:r>
            <w:proofErr w:type="spellStart"/>
            <w:r w:rsidRPr="002338C1">
              <w:rPr>
                <w:rFonts w:ascii="Arial" w:hAnsi="Arial" w:cs="Arial"/>
                <w:b/>
                <w:sz w:val="18"/>
                <w:szCs w:val="18"/>
              </w:rPr>
              <w:t>acinturado</w:t>
            </w:r>
            <w:proofErr w:type="spellEnd"/>
            <w:r w:rsidRPr="002338C1">
              <w:rPr>
                <w:rFonts w:ascii="Arial" w:hAnsi="Arial" w:cs="Arial"/>
                <w:b/>
                <w:sz w:val="18"/>
                <w:szCs w:val="18"/>
              </w:rPr>
              <w:t xml:space="preserve"> com detalhe retangular </w:t>
            </w:r>
            <w:proofErr w:type="spellStart"/>
            <w:r w:rsidRPr="002338C1">
              <w:rPr>
                <w:rFonts w:ascii="Arial" w:hAnsi="Arial" w:cs="Arial"/>
                <w:b/>
                <w:sz w:val="18"/>
                <w:szCs w:val="18"/>
              </w:rPr>
              <w:t>texturizado</w:t>
            </w:r>
            <w:proofErr w:type="spellEnd"/>
            <w:r w:rsidRPr="002338C1">
              <w:rPr>
                <w:rFonts w:ascii="Arial" w:hAnsi="Arial" w:cs="Arial"/>
                <w:b/>
                <w:sz w:val="18"/>
                <w:szCs w:val="18"/>
              </w:rPr>
              <w:t xml:space="preserve"> nas laterais, possuir tampa com detalhe ondulado ao redor e tampa com alça para o bico, cores a definir, campanhas a definir de acordo com a solicitação e aprovação da secretaria responsável. </w:t>
            </w:r>
          </w:p>
        </w:tc>
        <w:tc>
          <w:tcPr>
            <w:tcW w:w="850" w:type="dxa"/>
            <w:tcBorders>
              <w:top w:val="single" w:sz="6" w:space="0" w:color="000000"/>
              <w:left w:val="single" w:sz="6" w:space="0" w:color="000000"/>
              <w:bottom w:val="single" w:sz="6" w:space="0" w:color="000000"/>
            </w:tcBorders>
          </w:tcPr>
          <w:p w:rsidR="002338C1" w:rsidRPr="002338C1" w:rsidRDefault="002338C1" w:rsidP="00EF36E3">
            <w:pPr>
              <w:contextualSpacing/>
              <w:jc w:val="center"/>
              <w:rPr>
                <w:rFonts w:ascii="Arial" w:hAnsi="Arial" w:cs="Arial"/>
                <w:b/>
                <w:sz w:val="18"/>
                <w:szCs w:val="18"/>
              </w:rPr>
            </w:pPr>
            <w:r w:rsidRPr="002338C1">
              <w:rPr>
                <w:rFonts w:ascii="Arial" w:hAnsi="Arial" w:cs="Arial"/>
                <w:b/>
                <w:sz w:val="18"/>
                <w:szCs w:val="18"/>
              </w:rPr>
              <w:t>1.500,00</w:t>
            </w:r>
          </w:p>
        </w:tc>
        <w:tc>
          <w:tcPr>
            <w:tcW w:w="525" w:type="dxa"/>
            <w:tcBorders>
              <w:top w:val="single" w:sz="6" w:space="0" w:color="000000"/>
              <w:left w:val="single" w:sz="6" w:space="0" w:color="000000"/>
              <w:bottom w:val="single" w:sz="6" w:space="0" w:color="000000"/>
            </w:tcBorders>
          </w:tcPr>
          <w:p w:rsidR="002338C1" w:rsidRPr="002338C1" w:rsidRDefault="002338C1" w:rsidP="00EF36E3">
            <w:pPr>
              <w:ind w:left="-70" w:right="-70"/>
              <w:contextualSpacing/>
              <w:jc w:val="center"/>
              <w:rPr>
                <w:rFonts w:ascii="Arial" w:hAnsi="Arial" w:cs="Arial"/>
                <w:b/>
                <w:sz w:val="18"/>
                <w:szCs w:val="18"/>
              </w:rPr>
            </w:pPr>
            <w:proofErr w:type="spellStart"/>
            <w:proofErr w:type="gramStart"/>
            <w:r w:rsidRPr="002338C1">
              <w:rPr>
                <w:rFonts w:ascii="Arial" w:hAnsi="Arial" w:cs="Arial"/>
                <w:b/>
                <w:sz w:val="18"/>
                <w:szCs w:val="18"/>
              </w:rPr>
              <w:t>un</w:t>
            </w:r>
            <w:proofErr w:type="spellEnd"/>
            <w:proofErr w:type="gramEnd"/>
          </w:p>
        </w:tc>
        <w:tc>
          <w:tcPr>
            <w:tcW w:w="751" w:type="dxa"/>
            <w:tcBorders>
              <w:top w:val="single" w:sz="6" w:space="0" w:color="000000"/>
              <w:left w:val="single" w:sz="6" w:space="0" w:color="000000"/>
              <w:bottom w:val="single" w:sz="6" w:space="0" w:color="000000"/>
            </w:tcBorders>
          </w:tcPr>
          <w:p w:rsidR="002338C1" w:rsidRPr="002338C1" w:rsidRDefault="002338C1" w:rsidP="002338C1">
            <w:pPr>
              <w:contextualSpacing/>
              <w:jc w:val="center"/>
              <w:rPr>
                <w:rFonts w:ascii="Arial" w:hAnsi="Arial" w:cs="Arial"/>
                <w:b/>
                <w:sz w:val="18"/>
                <w:szCs w:val="18"/>
              </w:rPr>
            </w:pPr>
            <w:r w:rsidRPr="002338C1">
              <w:rPr>
                <w:rFonts w:ascii="Arial" w:hAnsi="Arial" w:cs="Arial"/>
                <w:b/>
                <w:sz w:val="18"/>
                <w:szCs w:val="18"/>
              </w:rPr>
              <w:t>CRT</w:t>
            </w:r>
          </w:p>
        </w:tc>
        <w:tc>
          <w:tcPr>
            <w:tcW w:w="850" w:type="dxa"/>
            <w:tcBorders>
              <w:top w:val="single" w:sz="6" w:space="0" w:color="000000"/>
              <w:left w:val="single" w:sz="6" w:space="0" w:color="000000"/>
              <w:bottom w:val="single" w:sz="6" w:space="0" w:color="000000"/>
            </w:tcBorders>
          </w:tcPr>
          <w:p w:rsidR="002338C1" w:rsidRPr="002338C1" w:rsidRDefault="002338C1" w:rsidP="002338C1">
            <w:pPr>
              <w:contextualSpacing/>
              <w:jc w:val="center"/>
              <w:rPr>
                <w:rFonts w:ascii="Arial" w:hAnsi="Arial" w:cs="Arial"/>
                <w:b/>
                <w:sz w:val="18"/>
                <w:szCs w:val="18"/>
              </w:rPr>
            </w:pPr>
            <w:r w:rsidRPr="002338C1">
              <w:rPr>
                <w:rFonts w:ascii="Arial" w:hAnsi="Arial" w:cs="Arial"/>
                <w:b/>
                <w:sz w:val="18"/>
                <w:szCs w:val="18"/>
              </w:rPr>
              <w:t>4,00</w:t>
            </w:r>
          </w:p>
        </w:tc>
        <w:tc>
          <w:tcPr>
            <w:tcW w:w="851" w:type="dxa"/>
            <w:tcBorders>
              <w:top w:val="single" w:sz="6" w:space="0" w:color="000000"/>
              <w:left w:val="single" w:sz="6" w:space="0" w:color="000000"/>
              <w:bottom w:val="single" w:sz="6" w:space="0" w:color="000000"/>
              <w:right w:val="single" w:sz="4" w:space="0" w:color="auto"/>
            </w:tcBorders>
          </w:tcPr>
          <w:p w:rsidR="002338C1" w:rsidRPr="002338C1" w:rsidRDefault="002338C1" w:rsidP="002338C1">
            <w:pPr>
              <w:contextualSpacing/>
              <w:jc w:val="center"/>
              <w:rPr>
                <w:rFonts w:ascii="Arial" w:hAnsi="Arial" w:cs="Arial"/>
                <w:b/>
                <w:sz w:val="18"/>
                <w:szCs w:val="18"/>
              </w:rPr>
            </w:pPr>
            <w:r w:rsidRPr="002338C1">
              <w:rPr>
                <w:rFonts w:ascii="Arial" w:hAnsi="Arial" w:cs="Arial"/>
                <w:b/>
                <w:sz w:val="18"/>
                <w:szCs w:val="18"/>
              </w:rPr>
              <w:t>6.000,00</w:t>
            </w:r>
          </w:p>
        </w:tc>
      </w:tr>
    </w:tbl>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 As quantidades que vierem a ser adquiridas serão definidas quando da emissão da nota de empenho/pedido de entrega.</w:t>
      </w:r>
    </w:p>
    <w:p w:rsidR="00605CA7" w:rsidRDefault="00605CA7" w:rsidP="00605CA7">
      <w:pPr>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605CA7">
      <w:pPr>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605CA7">
      <w:pPr>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605CA7">
      <w:pPr>
        <w:jc w:val="both"/>
        <w:rPr>
          <w:bCs/>
          <w:sz w:val="24"/>
          <w:szCs w:val="24"/>
        </w:rPr>
      </w:pPr>
      <w:r>
        <w:rPr>
          <w:bCs/>
          <w:sz w:val="24"/>
          <w:szCs w:val="24"/>
        </w:rPr>
        <w:t xml:space="preserve">a) Início da vigência: </w:t>
      </w:r>
      <w:r w:rsidR="00832D8F">
        <w:rPr>
          <w:bCs/>
          <w:sz w:val="24"/>
          <w:szCs w:val="24"/>
        </w:rPr>
        <w:t>23/10/2023</w:t>
      </w:r>
    </w:p>
    <w:p w:rsidR="00605CA7" w:rsidRDefault="00832D8F" w:rsidP="00605CA7">
      <w:pPr>
        <w:jc w:val="both"/>
        <w:rPr>
          <w:bCs/>
          <w:sz w:val="24"/>
          <w:szCs w:val="24"/>
        </w:rPr>
      </w:pPr>
      <w:r>
        <w:rPr>
          <w:bCs/>
          <w:sz w:val="24"/>
          <w:szCs w:val="24"/>
        </w:rPr>
        <w:t>b) Final de Vigência: 24/10/2024</w:t>
      </w:r>
    </w:p>
    <w:p w:rsidR="00605CA7" w:rsidRDefault="00605CA7" w:rsidP="00605CA7">
      <w:pPr>
        <w:jc w:val="both"/>
        <w:rPr>
          <w:bCs/>
          <w:sz w:val="24"/>
          <w:szCs w:val="24"/>
        </w:rPr>
      </w:pPr>
      <w:r>
        <w:rPr>
          <w:bCs/>
          <w:sz w:val="24"/>
          <w:szCs w:val="24"/>
        </w:rPr>
        <w:t>5. Esta ata é vinculada ao edital do Processo Licitatório nº96/2.023, Pregão Eletrônico nº 33</w:t>
      </w:r>
      <w:r w:rsidR="00832D8F">
        <w:rPr>
          <w:bCs/>
          <w:sz w:val="24"/>
          <w:szCs w:val="24"/>
        </w:rPr>
        <w:t>/2.023, homologado em 19/10/2023</w:t>
      </w:r>
      <w:r>
        <w:rPr>
          <w:bCs/>
          <w:sz w:val="24"/>
          <w:szCs w:val="24"/>
        </w:rPr>
        <w:t>, e à pr</w:t>
      </w:r>
      <w:r w:rsidR="00832D8F">
        <w:rPr>
          <w:bCs/>
          <w:sz w:val="24"/>
          <w:szCs w:val="24"/>
        </w:rPr>
        <w:t>oposta do licitante vencedor LIKE Distribuidora e Logística Ltda</w:t>
      </w:r>
      <w:r>
        <w:rPr>
          <w:bCs/>
          <w:sz w:val="24"/>
          <w:szCs w:val="24"/>
        </w:rPr>
        <w:t>.</w:t>
      </w:r>
    </w:p>
    <w:p w:rsidR="00605CA7" w:rsidRDefault="00605CA7" w:rsidP="00605CA7">
      <w:pPr>
        <w:jc w:val="both"/>
        <w:rPr>
          <w:bCs/>
          <w:sz w:val="24"/>
          <w:szCs w:val="24"/>
        </w:rPr>
      </w:pPr>
      <w:r>
        <w:rPr>
          <w:bCs/>
          <w:sz w:val="24"/>
          <w:szCs w:val="24"/>
        </w:rPr>
        <w:t xml:space="preserve">6. Esta ata rege-se pelas disposições expressas na Lei nº 14.133/20211. </w:t>
      </w:r>
    </w:p>
    <w:p w:rsidR="00605CA7" w:rsidRDefault="00605CA7" w:rsidP="00605CA7">
      <w:pPr>
        <w:jc w:val="both"/>
        <w:rPr>
          <w:bCs/>
          <w:sz w:val="24"/>
          <w:szCs w:val="24"/>
        </w:rPr>
      </w:pPr>
      <w:r>
        <w:rPr>
          <w:bCs/>
          <w:sz w:val="24"/>
          <w:szCs w:val="24"/>
        </w:rPr>
        <w:t>7. Os casos omissos serão resolvidos à luz da referida lei, recorrendo-se à analogia, aos costumes e aos princípios gerais do direito.</w:t>
      </w:r>
    </w:p>
    <w:p w:rsidR="00605CA7" w:rsidRDefault="00605CA7" w:rsidP="00605CA7">
      <w:pPr>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605CA7">
      <w:pPr>
        <w:tabs>
          <w:tab w:val="left" w:pos="1020"/>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605CA7">
      <w:pPr>
        <w:tabs>
          <w:tab w:val="left" w:pos="1020"/>
        </w:tabs>
        <w:ind w:left="510"/>
        <w:jc w:val="both"/>
        <w:rPr>
          <w:bCs/>
          <w:sz w:val="24"/>
          <w:szCs w:val="24"/>
        </w:rPr>
      </w:pPr>
      <w:r>
        <w:rPr>
          <w:bCs/>
          <w:sz w:val="24"/>
          <w:szCs w:val="24"/>
        </w:rPr>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605CA7">
      <w:pPr>
        <w:tabs>
          <w:tab w:val="left" w:pos="1020"/>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605CA7">
      <w:pPr>
        <w:tabs>
          <w:tab w:val="left" w:pos="1020"/>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605CA7">
      <w:pPr>
        <w:jc w:val="both"/>
        <w:rPr>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9. LEGISLAÇÃO APLICÁVEL À EXECUÇÃO DO CONTRATO, INCLUSIVE QUANTO AOS CASOS OMISSOS (art. 92, III)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605CA7">
      <w:pPr>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10. REGIME DE EXECUÇÃO OU A FORMA DE FORNECIMENTO (art. 92, 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10.1 A entrega será de forma parcela em conformidade com a quantidade solicitada pela secretaria. </w:t>
      </w:r>
    </w:p>
    <w:p w:rsidR="00605CA7" w:rsidRDefault="00605CA7" w:rsidP="00605CA7">
      <w:pPr>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605CA7">
      <w:pPr>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605CA7">
      <w:pPr>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10.5. Os objetos serão entregues de acordo com autorização de fornecimento das secretarias requisitante, no período de vigência do Contrato;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10.6. Durante a vigência do Contrato, a empresa fica obrigada a entregar os objetos de acordo com o valor proposto, nas quantidades solicitadas e nos prazos estipulados.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10.8.. Os bens deverão ser entregues e se necessário instalados em local indicado pela administração, de maneira a não serem danificados durante as operações de transporte, descarga instalação no local.</w:t>
      </w:r>
    </w:p>
    <w:p w:rsidR="00605CA7" w:rsidRDefault="00605CA7" w:rsidP="00605CA7">
      <w:pPr>
        <w:jc w:val="both"/>
        <w:rPr>
          <w:sz w:val="24"/>
          <w:szCs w:val="24"/>
        </w:rPr>
      </w:pPr>
      <w:r>
        <w:rPr>
          <w:sz w:val="24"/>
          <w:szCs w:val="24"/>
        </w:rPr>
        <w:t>10.9. A entrega e instalação (se necessário) do objeto é de total responsabilidade da contratada, referente a custos de carga e descarga, estadia e alimentação de mão de obra e do transporte dos objetos.</w:t>
      </w:r>
    </w:p>
    <w:p w:rsidR="00605CA7" w:rsidRDefault="00605CA7" w:rsidP="00605CA7">
      <w:pPr>
        <w:jc w:val="both"/>
        <w:rPr>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11.1. PREÇO:</w:t>
      </w:r>
    </w:p>
    <w:p w:rsidR="00605CA7" w:rsidRDefault="00605CA7" w:rsidP="00605CA7">
      <w:pPr>
        <w:jc w:val="both"/>
        <w:rPr>
          <w:bCs/>
          <w:sz w:val="24"/>
          <w:szCs w:val="24"/>
        </w:rPr>
      </w:pPr>
      <w:r>
        <w:rPr>
          <w:bCs/>
          <w:sz w:val="24"/>
          <w:szCs w:val="24"/>
        </w:rPr>
        <w:t>11.1. O valor d</w:t>
      </w:r>
      <w:r w:rsidR="00832D8F">
        <w:rPr>
          <w:bCs/>
          <w:sz w:val="24"/>
          <w:szCs w:val="24"/>
        </w:rPr>
        <w:t>e Aquisição dos bens é de R$ 6.000,00 (seis mil reais)</w:t>
      </w:r>
      <w:r>
        <w:rPr>
          <w:bCs/>
          <w:sz w:val="24"/>
          <w:szCs w:val="24"/>
        </w:rPr>
        <w:t>. Este valor será pago de acordo em parcela única, de acordo com quantidade solicitada e entregue.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11.2. CONDIÇÕES DE PAGAMENTO:</w:t>
      </w:r>
    </w:p>
    <w:p w:rsidR="00605CA7" w:rsidRDefault="00605CA7" w:rsidP="00605CA7">
      <w:pPr>
        <w:jc w:val="both"/>
        <w:rPr>
          <w:b/>
          <w:bCs/>
          <w:sz w:val="24"/>
          <w:szCs w:val="24"/>
        </w:rPr>
      </w:pPr>
    </w:p>
    <w:p w:rsidR="00605CA7" w:rsidRDefault="00605CA7" w:rsidP="00605CA7">
      <w:pPr>
        <w:pStyle w:val="ecxmsonormal"/>
        <w:shd w:val="clear" w:color="auto" w:fill="FFFFFF"/>
        <w:spacing w:before="120" w:after="0" w:line="360" w:lineRule="auto"/>
        <w:jc w:val="both"/>
        <w:rPr>
          <w:color w:val="000000"/>
        </w:rPr>
      </w:pPr>
      <w:r>
        <w:rPr>
          <w:bCs/>
        </w:rPr>
        <w:t>11.2.1 Os pagamentos serão efetuados através de créditos em conta bancária ou boleto bancário, após a apresentação da Nota Fiscal/Fatura devidamente atestada pelo setor competente. E</w:t>
      </w:r>
      <w:r>
        <w:rPr>
          <w:color w:val="000000"/>
        </w:rPr>
        <w:t>m até 30 (trinta) dias, contados da data da apresentação da Nota Fiscal pelo detentor, devidamente conferida e atestada pela secretaria requisitante.</w:t>
      </w:r>
    </w:p>
    <w:p w:rsidR="00605CA7" w:rsidRDefault="00605CA7" w:rsidP="00605CA7">
      <w:pPr>
        <w:spacing w:before="120" w:line="360" w:lineRule="auto"/>
        <w:ind w:firstLine="2"/>
        <w:jc w:val="both"/>
        <w:rPr>
          <w:color w:val="000000"/>
          <w:sz w:val="24"/>
          <w:szCs w:val="24"/>
        </w:rPr>
      </w:pPr>
      <w:r>
        <w:rPr>
          <w:color w:val="000000"/>
          <w:sz w:val="24"/>
          <w:szCs w:val="24"/>
        </w:rPr>
        <w:t>11.2.2 Nas notas fiscais deverão constar o número do Pregão e do Contrato firmado ou empenho, e ainda, atestada pelo responsável pelo recebimento, o valor total e quantidade, além das demais exigências legais.</w:t>
      </w:r>
    </w:p>
    <w:p w:rsidR="00605CA7" w:rsidRDefault="00605CA7" w:rsidP="00605CA7">
      <w:pPr>
        <w:spacing w:before="120" w:line="360" w:lineRule="auto"/>
        <w:jc w:val="both"/>
        <w:rPr>
          <w:color w:val="000000"/>
          <w:sz w:val="24"/>
          <w:szCs w:val="24"/>
        </w:rPr>
      </w:pPr>
      <w:r>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spacing w:before="120" w:line="360" w:lineRule="auto"/>
        <w:jc w:val="both"/>
        <w:rPr>
          <w:color w:val="000000"/>
          <w:sz w:val="24"/>
          <w:szCs w:val="24"/>
        </w:rPr>
      </w:pPr>
      <w:r>
        <w:rPr>
          <w:color w:val="000000"/>
          <w:sz w:val="24"/>
          <w:szCs w:val="24"/>
        </w:rPr>
        <w:t>11.2.4. Na hipótese de devolução, a Nota Fiscal será considerada como não apresentada, para fins de atendimento das condições contratuais.</w:t>
      </w:r>
    </w:p>
    <w:p w:rsidR="00605CA7" w:rsidRDefault="00605CA7" w:rsidP="00605CA7">
      <w:pPr>
        <w:spacing w:before="120" w:line="360" w:lineRule="auto"/>
        <w:jc w:val="both"/>
        <w:rPr>
          <w:color w:val="000000"/>
          <w:sz w:val="24"/>
          <w:szCs w:val="24"/>
        </w:rPr>
      </w:pPr>
      <w:r>
        <w:rPr>
          <w:color w:val="000000"/>
          <w:sz w:val="24"/>
          <w:szCs w:val="24"/>
        </w:rPr>
        <w:t>11.2.5. Será efetuado recolhimento de todos os tributos devidos quando da realização dos pagamentos.</w:t>
      </w:r>
    </w:p>
    <w:p w:rsidR="00605CA7" w:rsidRDefault="00605CA7" w:rsidP="00605CA7">
      <w:pPr>
        <w:jc w:val="both"/>
        <w:rPr>
          <w:sz w:val="24"/>
          <w:szCs w:val="24"/>
        </w:rPr>
      </w:pPr>
      <w:r>
        <w:rPr>
          <w:color w:val="000000" w:themeColor="text1"/>
          <w:sz w:val="24"/>
          <w:szCs w:val="24"/>
        </w:rPr>
        <w:t xml:space="preserve">11.2.6. </w:t>
      </w:r>
      <w:r>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Default="00605CA7" w:rsidP="00605CA7">
      <w:pPr>
        <w:jc w:val="both"/>
        <w:rPr>
          <w:sz w:val="24"/>
          <w:szCs w:val="24"/>
        </w:rPr>
      </w:pPr>
    </w:p>
    <w:p w:rsidR="00605CA7" w:rsidRDefault="00605CA7" w:rsidP="00605CA7">
      <w:pPr>
        <w:jc w:val="both"/>
        <w:rPr>
          <w:bCs/>
          <w:sz w:val="24"/>
          <w:szCs w:val="24"/>
        </w:rPr>
      </w:pPr>
      <w:r>
        <w:rPr>
          <w:bCs/>
          <w:sz w:val="24"/>
          <w:szCs w:val="24"/>
        </w:rPr>
        <w:t>11.2.7 -  A nota deverá ser emitida da seguinte forma:</w:t>
      </w:r>
    </w:p>
    <w:p w:rsidR="00605CA7" w:rsidRDefault="00605CA7" w:rsidP="00605CA7">
      <w:pPr>
        <w:jc w:val="both"/>
        <w:rPr>
          <w:bCs/>
          <w:sz w:val="24"/>
          <w:szCs w:val="24"/>
        </w:rPr>
      </w:pPr>
      <w:r>
        <w:rPr>
          <w:bCs/>
          <w:sz w:val="24"/>
          <w:szCs w:val="24"/>
        </w:rPr>
        <w:t xml:space="preserve">11.2.7.1. Fundo Municipal de </w:t>
      </w:r>
      <w:proofErr w:type="spellStart"/>
      <w:r>
        <w:rPr>
          <w:bCs/>
          <w:sz w:val="24"/>
          <w:szCs w:val="24"/>
        </w:rPr>
        <w:t>Saúde:A</w:t>
      </w:r>
      <w:proofErr w:type="spellEnd"/>
      <w:r>
        <w:rPr>
          <w:bCs/>
          <w:sz w:val="24"/>
          <w:szCs w:val="24"/>
        </w:rPr>
        <w:t xml:space="preserve"> nota fiscal eletrônica deverá ser emitida em nome do Fundo Municipal de Saúde de Águas </w:t>
      </w:r>
      <w:proofErr w:type="gramStart"/>
      <w:r>
        <w:rPr>
          <w:bCs/>
          <w:sz w:val="24"/>
          <w:szCs w:val="24"/>
        </w:rPr>
        <w:t>Frias  CNPJ</w:t>
      </w:r>
      <w:proofErr w:type="gramEnd"/>
      <w:r>
        <w:rPr>
          <w:bCs/>
          <w:sz w:val="24"/>
          <w:szCs w:val="24"/>
        </w:rPr>
        <w:t xml:space="preserve"> 11.300.021/0001-49 Rua Maria Gotardo </w:t>
      </w:r>
      <w:proofErr w:type="spellStart"/>
      <w:r>
        <w:rPr>
          <w:bCs/>
          <w:sz w:val="24"/>
          <w:szCs w:val="24"/>
        </w:rPr>
        <w:t>Galon</w:t>
      </w:r>
      <w:proofErr w:type="spellEnd"/>
      <w:r>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lastRenderedPageBreak/>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11.7. Será efetuado recolhimento de todos os tributos devidos quando da realização dos pagamentos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11.8. CRITÉRIOS DE ATUALIZAÇÃO MONETÁRIA ENTRE A DATA DO ADIMPLEMENTO DAS OBRIGAÇÕES E A DO EFETIVO PAGAMENTO: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11.8.2. DATA-BASE: Será considerado a data da Ata de Registro de Preços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12.PRAZO PARA LIQUIDAÇÃO E PAGAMENTO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605CA7">
      <w:pPr>
        <w:jc w:val="both"/>
        <w:rPr>
          <w:b/>
          <w:bCs/>
          <w:sz w:val="24"/>
          <w:szCs w:val="24"/>
        </w:rPr>
      </w:pP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13.1. Os produtos deverão estar em conformidade com as normas regulamentadoras vigentes.</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13.3 Todas as despesas com encargos fiscais, trabalhistas, previdenciários e comerciais, bem como despesas com transporte/deslocamento, taxas de administração, lucros e quaisquer outras </w:t>
      </w:r>
      <w:r>
        <w:rPr>
          <w:rFonts w:ascii="Times New Roman" w:hAnsi="Times New Roman" w:cs="Times New Roman"/>
          <w:sz w:val="24"/>
          <w:szCs w:val="24"/>
          <w:lang w:val="pt-BR"/>
        </w:rPr>
        <w:lastRenderedPageBreak/>
        <w:t>despesas incidentes sobre os serviços, não se admitindo qualquer adicional.</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605CA7">
      <w:pPr>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605CA7">
      <w:pPr>
        <w:jc w:val="both"/>
        <w:rPr>
          <w:b/>
          <w:bCs/>
          <w:sz w:val="24"/>
          <w:szCs w:val="24"/>
        </w:rPr>
      </w:pP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605CA7">
      <w:pPr>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rPr>
                <w:sz w:val="22"/>
                <w:szCs w:val="22"/>
              </w:rPr>
            </w:pPr>
            <w:proofErr w:type="spellStart"/>
            <w: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pPr>
              <w:suppressAutoHyphens w:val="0"/>
            </w:pPr>
            <w:r>
              <w:t>339032990000 OUTROS MATERIAIS DE DISTRIBUIÇÃO GRATUITA</w:t>
            </w:r>
          </w:p>
        </w:tc>
      </w:tr>
    </w:tbl>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15.1PEDIDO DE REPACTUAÇÃO: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lastRenderedPageBreak/>
        <w:t>15.2 O PRAZO PARA RESPOSTA AO PEDIDO DE RESTABELECIMENTO DO EQUILÍBRIO ECONÔMICO-FINANCEIRO (art. 92, XI)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605CA7">
      <w:pPr>
        <w:jc w:val="both"/>
        <w:rPr>
          <w:bCs/>
          <w:sz w:val="24"/>
          <w:szCs w:val="24"/>
        </w:rPr>
      </w:pPr>
    </w:p>
    <w:p w:rsidR="00605CA7" w:rsidRDefault="00605CA7" w:rsidP="00605CA7">
      <w:pPr>
        <w:jc w:val="both"/>
        <w:rPr>
          <w:bCs/>
          <w:sz w:val="24"/>
          <w:szCs w:val="24"/>
        </w:rPr>
      </w:pPr>
    </w:p>
    <w:p w:rsidR="00605CA7" w:rsidRDefault="00605CA7" w:rsidP="00605CA7">
      <w:pPr>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16.2. OBRIGAÇÕES DA CONTRATADA</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sz w:val="24"/>
          <w:szCs w:val="24"/>
        </w:rPr>
        <w:t>a) Fornecer todas as artes gráficas de todos os objetos solicitados sem custo adicional. Realizar ajustes nas artes produzidas conforme solicitação das secretarias requisitantes sem custo adicional.</w:t>
      </w:r>
    </w:p>
    <w:p w:rsidR="00605CA7" w:rsidRDefault="00605CA7" w:rsidP="00605CA7">
      <w:pPr>
        <w:spacing w:before="120" w:line="360" w:lineRule="auto"/>
        <w:jc w:val="both"/>
        <w:rPr>
          <w:sz w:val="24"/>
          <w:szCs w:val="24"/>
        </w:rPr>
      </w:pPr>
      <w:r>
        <w:rPr>
          <w:sz w:val="24"/>
          <w:szCs w:val="24"/>
        </w:rPr>
        <w:t>b) Somente produzir o material após a confirmação e aprovação da arte gráfica pela secretaria requisitante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d) Entregar os produtos no tempo, lugar e forma estabelecidos na ordem de fornecimento. Proceder com entrega do produtos no prazo e local determinado, sem custo adicional de transporte ou entrega;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f) Responsabilizar-se pelos vícios e danos decorrentes da execução do objeto, bem como por todo e qualquer dano causado à CONTRATANTE, devendo ressarcir imediatamente a Administração em sua integralidade;</w:t>
      </w:r>
    </w:p>
    <w:p w:rsidR="00605CA7" w:rsidRDefault="00605CA7" w:rsidP="00605CA7">
      <w:pPr>
        <w:spacing w:before="120" w:line="360" w:lineRule="auto"/>
        <w:jc w:val="both"/>
        <w:rPr>
          <w:color w:val="000000" w:themeColor="text1"/>
          <w:sz w:val="24"/>
          <w:szCs w:val="24"/>
        </w:rPr>
      </w:pPr>
    </w:p>
    <w:p w:rsidR="00605CA7" w:rsidRDefault="00605CA7" w:rsidP="00605CA7">
      <w:pPr>
        <w:spacing w:before="120" w:line="360" w:lineRule="auto"/>
        <w:jc w:val="both"/>
        <w:rPr>
          <w:color w:val="000000" w:themeColor="text1"/>
          <w:sz w:val="24"/>
          <w:szCs w:val="24"/>
        </w:rPr>
      </w:pPr>
      <w:r>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Default="00605CA7" w:rsidP="00605CA7">
      <w:pPr>
        <w:spacing w:before="120" w:line="360" w:lineRule="auto"/>
        <w:jc w:val="both"/>
        <w:rPr>
          <w:color w:val="000000" w:themeColor="text1"/>
          <w:sz w:val="24"/>
          <w:szCs w:val="24"/>
        </w:rPr>
      </w:pPr>
      <w:r>
        <w:rPr>
          <w:color w:val="000000" w:themeColor="text1"/>
          <w:sz w:val="24"/>
          <w:szCs w:val="24"/>
        </w:rPr>
        <w:t>h) Comunicar ao Fiscal do contrato, no prazo de 24 (vinte e quatro) horas, qualquer ocorrência anormal ou incidente que se verifique na entrega ou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j) Manter, durante o período de execução do objeto, todas as condições de habilitação e qualificação exigidas neste termo de referência ou pelas legislações pertinentes.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Default="00605CA7" w:rsidP="00605CA7">
      <w:pPr>
        <w:spacing w:before="120" w:line="360" w:lineRule="auto"/>
        <w:jc w:val="both"/>
        <w:rPr>
          <w:color w:val="000000" w:themeColor="text1"/>
          <w:sz w:val="24"/>
          <w:szCs w:val="24"/>
        </w:rPr>
      </w:pPr>
      <w:r>
        <w:rPr>
          <w:color w:val="000000" w:themeColor="text1"/>
          <w:sz w:val="24"/>
          <w:szCs w:val="24"/>
        </w:rPr>
        <w:t>l) Submeter previamente, por escrito, à Contratante, para análise e aprovação, quaisquer incidentes que impactem na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m) Guardar sigilo sobre todas as informações obtidas em decorrência do cumprimento do contrato;</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n) Fornecer Equipamentos de proteção individual e coletiva para os funcionários executantes do objeto. </w:t>
      </w:r>
    </w:p>
    <w:p w:rsidR="00605CA7" w:rsidRDefault="00605CA7" w:rsidP="00605CA7">
      <w:pPr>
        <w:spacing w:before="120" w:line="360" w:lineRule="auto"/>
        <w:jc w:val="both"/>
        <w:rPr>
          <w:b/>
          <w:color w:val="000000" w:themeColor="text1"/>
          <w:sz w:val="24"/>
          <w:szCs w:val="24"/>
        </w:rPr>
      </w:pPr>
      <w:r>
        <w:rPr>
          <w:color w:val="000000" w:themeColor="text1"/>
          <w:sz w:val="24"/>
          <w:szCs w:val="24"/>
        </w:rPr>
        <w:t>o) Cumprir, além dos postulados legais vigentes de âmbito federal, estadual ou municipal, as normas de segurança da Contratante;</w:t>
      </w:r>
    </w:p>
    <w:p w:rsidR="00605CA7" w:rsidRDefault="00605CA7" w:rsidP="00605CA7">
      <w:pPr>
        <w:spacing w:before="120" w:line="360" w:lineRule="auto"/>
        <w:jc w:val="both"/>
        <w:rPr>
          <w:color w:val="000000" w:themeColor="text1"/>
          <w:sz w:val="24"/>
          <w:szCs w:val="24"/>
        </w:rPr>
      </w:pPr>
      <w:r>
        <w:rPr>
          <w:color w:val="000000" w:themeColor="text1"/>
          <w:sz w:val="24"/>
          <w:szCs w:val="24"/>
        </w:rPr>
        <w:t>p) Entregar o(s) PRODUTO(S)/SERVIÇO(S) de acordo com o pactuado, não sendo aceito em hipótese alguma produtos de marcas e especificações diferentes;</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r) Responsabilizar-se pela troca do(s) PRODUTO(S)/SERVIÇO(S), ocasionalmente em desacordo com o pactuado, efetuando a troca, a partir do conhecimento. </w:t>
      </w:r>
    </w:p>
    <w:p w:rsidR="00605CA7" w:rsidRDefault="00605CA7" w:rsidP="00605CA7">
      <w:pPr>
        <w:spacing w:before="120" w:line="360" w:lineRule="auto"/>
        <w:jc w:val="both"/>
        <w:rPr>
          <w:color w:val="000000" w:themeColor="text1"/>
          <w:sz w:val="24"/>
          <w:szCs w:val="24"/>
        </w:rPr>
      </w:pPr>
      <w:r>
        <w:rPr>
          <w:color w:val="000000" w:themeColor="text1"/>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w) Deverá fornecer junto com a Nota Fiscal/Fatura, o Certificado de Garantia ou documento equivalente de no mínimo 1 ano a partir da data da nota fiscal do objeto.</w:t>
      </w:r>
    </w:p>
    <w:p w:rsidR="00605CA7" w:rsidRDefault="00605CA7" w:rsidP="00605CA7">
      <w:pPr>
        <w:spacing w:before="120" w:line="360" w:lineRule="auto"/>
        <w:jc w:val="both"/>
        <w:rPr>
          <w:sz w:val="24"/>
          <w:szCs w:val="24"/>
        </w:rPr>
      </w:pPr>
      <w:r>
        <w:rPr>
          <w:color w:val="000000" w:themeColor="text1"/>
          <w:sz w:val="24"/>
          <w:szCs w:val="24"/>
        </w:rPr>
        <w:t>x) Submeter previamente à aprovação da Fiscalização eventuais ajustes no cronograma e plano de execução dos serviços, de modo a mantê-la perfeitamente informada sobre o desenvolvimento dos trabalhos;</w:t>
      </w:r>
    </w:p>
    <w:p w:rsidR="00605CA7" w:rsidRDefault="00605CA7" w:rsidP="00605CA7">
      <w:pPr>
        <w:spacing w:before="120" w:line="360" w:lineRule="auto"/>
        <w:jc w:val="both"/>
        <w:rPr>
          <w:sz w:val="24"/>
          <w:szCs w:val="24"/>
        </w:rPr>
      </w:pPr>
      <w:r>
        <w:rPr>
          <w:sz w:val="24"/>
          <w:szCs w:val="24"/>
        </w:rPr>
        <w:t>y) Garantir a qualidade dos produtos e a regularidade do fornecimento conforme as solicitações de fornecimento requeridas pela contratante.</w:t>
      </w:r>
    </w:p>
    <w:p w:rsidR="00605CA7" w:rsidRDefault="00605CA7" w:rsidP="00605CA7">
      <w:pPr>
        <w:jc w:val="both"/>
        <w:rPr>
          <w:sz w:val="24"/>
          <w:szCs w:val="24"/>
        </w:rPr>
      </w:pPr>
    </w:p>
    <w:p w:rsidR="00605CA7" w:rsidRDefault="00605CA7" w:rsidP="00605CA7">
      <w:pPr>
        <w:jc w:val="both"/>
        <w:rPr>
          <w:sz w:val="22"/>
          <w:szCs w:val="22"/>
        </w:rPr>
      </w:pPr>
      <w:r>
        <w:rPr>
          <w:sz w:val="24"/>
          <w:szCs w:val="24"/>
        </w:rPr>
        <w:t xml:space="preserve">z)  </w:t>
      </w:r>
      <w:r>
        <w:rPr>
          <w:sz w:val="22"/>
          <w:szCs w:val="22"/>
        </w:rPr>
        <w:t>Garantir a troca imediata do objeto licitado se o mesmo apresentar defeitos de fábrica ou constatado equivoco ou má fé na entrega de produto inferior ao produto licitado;</w:t>
      </w:r>
    </w:p>
    <w:p w:rsidR="00605CA7" w:rsidRDefault="00605CA7" w:rsidP="00605CA7">
      <w:pPr>
        <w:jc w:val="both"/>
        <w:rPr>
          <w:b/>
          <w:bCs/>
          <w:color w:val="C9211E"/>
          <w:sz w:val="24"/>
          <w:szCs w:val="24"/>
          <w:highlight w:val="yellow"/>
        </w:rPr>
      </w:pPr>
    </w:p>
    <w:p w:rsidR="00605CA7" w:rsidRDefault="00605CA7" w:rsidP="00605CA7">
      <w:pPr>
        <w:jc w:val="both"/>
        <w:rPr>
          <w:b/>
          <w:bCs/>
          <w:sz w:val="24"/>
          <w:szCs w:val="24"/>
        </w:rPr>
      </w:pPr>
      <w:r>
        <w:rPr>
          <w:b/>
          <w:bCs/>
          <w:sz w:val="24"/>
          <w:szCs w:val="24"/>
        </w:rPr>
        <w:t>16.3 OBRIGAÇÕES DA CONTRATANTE</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bCs/>
          <w:sz w:val="24"/>
          <w:szCs w:val="24"/>
        </w:rPr>
        <w:t>a)</w:t>
      </w:r>
      <w:r>
        <w:rPr>
          <w:sz w:val="24"/>
          <w:szCs w:val="24"/>
        </w:rPr>
        <w:t xml:space="preserve"> Aplicar as penalidades cabíveis, nas situações previstas na Lei 14.133/2021;</w:t>
      </w:r>
    </w:p>
    <w:p w:rsidR="00605CA7" w:rsidRDefault="00605CA7" w:rsidP="00605CA7">
      <w:pPr>
        <w:spacing w:before="120" w:line="360" w:lineRule="auto"/>
        <w:jc w:val="both"/>
        <w:rPr>
          <w:sz w:val="24"/>
          <w:szCs w:val="24"/>
        </w:rPr>
      </w:pPr>
      <w:r>
        <w:rPr>
          <w:sz w:val="24"/>
          <w:szCs w:val="24"/>
        </w:rPr>
        <w:t>b) Fiscalizar a execução do objeto, bem como requisitar, quando necessário, a promoção de medidas para a regularidade na execução;</w:t>
      </w:r>
    </w:p>
    <w:p w:rsidR="00605CA7" w:rsidRDefault="00605CA7" w:rsidP="00605CA7">
      <w:pPr>
        <w:spacing w:before="120" w:line="360" w:lineRule="auto"/>
        <w:jc w:val="both"/>
        <w:rPr>
          <w:sz w:val="24"/>
          <w:szCs w:val="24"/>
        </w:rPr>
      </w:pPr>
      <w:r>
        <w:rPr>
          <w:sz w:val="24"/>
          <w:szCs w:val="24"/>
        </w:rPr>
        <w:lastRenderedPageBreak/>
        <w:t>c) Rejeitar, no todo ou em parte a execução do objeto caso esta não apresente resultados satisfatórios ou conforme as obrigações assumidas pela Contratada;</w:t>
      </w:r>
    </w:p>
    <w:p w:rsidR="00605CA7" w:rsidRDefault="00605CA7" w:rsidP="00605CA7">
      <w:pPr>
        <w:spacing w:before="120" w:line="360" w:lineRule="auto"/>
        <w:jc w:val="both"/>
        <w:rPr>
          <w:sz w:val="24"/>
          <w:szCs w:val="24"/>
        </w:rPr>
      </w:pPr>
      <w:r>
        <w:rPr>
          <w:sz w:val="24"/>
          <w:szCs w:val="24"/>
        </w:rPr>
        <w:t>d) Notificar, formal e tempestivamente, a Contratada sobre multas, penalidades e quaisquer débitos de sua responsabilidade, e sobre as irregularidades observadas no cumprimento do Contrato;</w:t>
      </w:r>
    </w:p>
    <w:p w:rsidR="00605CA7" w:rsidRDefault="00605CA7" w:rsidP="00605CA7">
      <w:pPr>
        <w:jc w:val="both"/>
        <w:rPr>
          <w:b/>
          <w:bCs/>
          <w:color w:val="C9211E"/>
          <w:sz w:val="24"/>
          <w:szCs w:val="24"/>
          <w:highlight w:val="yellow"/>
        </w:rPr>
      </w:pPr>
      <w:r>
        <w:rPr>
          <w:sz w:val="24"/>
          <w:szCs w:val="24"/>
        </w:rPr>
        <w:t>e) A Administração se reserva o direito de suspender a execução do objeto em desacordo com o pactuado entre as partes.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16.4. PENALIDADES CABÍVEIS: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605CA7">
      <w:pPr>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605CA7">
      <w:pPr>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605CA7">
      <w:pPr>
        <w:ind w:left="283"/>
        <w:jc w:val="both"/>
        <w:rPr>
          <w:bCs/>
          <w:sz w:val="24"/>
          <w:szCs w:val="24"/>
        </w:rPr>
      </w:pPr>
      <w:r>
        <w:rPr>
          <w:bCs/>
          <w:sz w:val="24"/>
          <w:szCs w:val="24"/>
        </w:rPr>
        <w:t>III - Dar causa à inexecução total da Ata de Registro de Preços;</w:t>
      </w:r>
    </w:p>
    <w:p w:rsidR="00605CA7" w:rsidRDefault="00605CA7" w:rsidP="00605CA7">
      <w:pPr>
        <w:ind w:left="283"/>
        <w:jc w:val="both"/>
        <w:rPr>
          <w:bCs/>
          <w:sz w:val="24"/>
          <w:szCs w:val="24"/>
        </w:rPr>
      </w:pPr>
      <w:r>
        <w:rPr>
          <w:bCs/>
          <w:sz w:val="24"/>
          <w:szCs w:val="24"/>
        </w:rPr>
        <w:t>IV - Deixar de entregar a documentação exigida para o certame;</w:t>
      </w:r>
    </w:p>
    <w:p w:rsidR="00605CA7" w:rsidRDefault="00605CA7" w:rsidP="00605CA7">
      <w:pPr>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605CA7">
      <w:pPr>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605CA7">
      <w:pPr>
        <w:ind w:left="283"/>
        <w:jc w:val="both"/>
        <w:rPr>
          <w:bCs/>
          <w:sz w:val="24"/>
          <w:szCs w:val="24"/>
        </w:rPr>
      </w:pPr>
      <w:r>
        <w:rPr>
          <w:bCs/>
          <w:sz w:val="24"/>
          <w:szCs w:val="24"/>
        </w:rPr>
        <w:t>VII - Ensejar o retardamento da execução ou da entrega do objeto da licitação sem motivo justificado;</w:t>
      </w:r>
    </w:p>
    <w:p w:rsidR="00605CA7" w:rsidRDefault="00605CA7" w:rsidP="00605CA7">
      <w:pPr>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605CA7">
      <w:pPr>
        <w:ind w:left="283"/>
        <w:jc w:val="both"/>
        <w:rPr>
          <w:bCs/>
          <w:sz w:val="24"/>
          <w:szCs w:val="24"/>
        </w:rPr>
      </w:pPr>
      <w:r>
        <w:rPr>
          <w:bCs/>
          <w:sz w:val="24"/>
          <w:szCs w:val="24"/>
        </w:rPr>
        <w:t>IX - Fraudar a licitação ou praticar ato fraudulento na execução da Ata de Registro de Preços;</w:t>
      </w:r>
    </w:p>
    <w:p w:rsidR="00605CA7" w:rsidRDefault="00605CA7" w:rsidP="00605CA7">
      <w:pPr>
        <w:ind w:left="340"/>
        <w:jc w:val="both"/>
        <w:rPr>
          <w:bCs/>
          <w:sz w:val="24"/>
          <w:szCs w:val="24"/>
        </w:rPr>
      </w:pPr>
      <w:r>
        <w:rPr>
          <w:bCs/>
          <w:sz w:val="24"/>
          <w:szCs w:val="24"/>
        </w:rPr>
        <w:t>X - Comportar-se de modo inidôneo ou cometer fraude de qualquer natureza;</w:t>
      </w:r>
    </w:p>
    <w:p w:rsidR="00605CA7" w:rsidRDefault="00605CA7" w:rsidP="00605CA7">
      <w:pPr>
        <w:ind w:left="340"/>
        <w:jc w:val="both"/>
        <w:rPr>
          <w:bCs/>
          <w:sz w:val="24"/>
          <w:szCs w:val="24"/>
        </w:rPr>
      </w:pPr>
      <w:r>
        <w:rPr>
          <w:bCs/>
          <w:sz w:val="24"/>
          <w:szCs w:val="24"/>
        </w:rPr>
        <w:t>XI - Praticar atos ilícitos com vistas a frustrar os objetivos da licitação;</w:t>
      </w:r>
    </w:p>
    <w:p w:rsidR="00605CA7" w:rsidRDefault="00605CA7" w:rsidP="00605CA7">
      <w:pPr>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605CA7">
      <w:pPr>
        <w:ind w:left="340"/>
        <w:jc w:val="both"/>
        <w:rPr>
          <w:bCs/>
          <w:sz w:val="24"/>
          <w:szCs w:val="24"/>
        </w:rPr>
      </w:pPr>
    </w:p>
    <w:p w:rsidR="00605CA7" w:rsidRDefault="00605CA7" w:rsidP="00605CA7">
      <w:pPr>
        <w:jc w:val="both"/>
        <w:rPr>
          <w:bCs/>
          <w:sz w:val="24"/>
          <w:szCs w:val="24"/>
        </w:rPr>
      </w:pPr>
      <w:r>
        <w:rPr>
          <w:bCs/>
          <w:sz w:val="24"/>
          <w:szCs w:val="24"/>
        </w:rPr>
        <w:t>16.5 Serão aplicadas as seguintes sanções às penalidades acima indicadas:</w:t>
      </w:r>
    </w:p>
    <w:p w:rsidR="00605CA7" w:rsidRDefault="00605CA7" w:rsidP="00605CA7">
      <w:pPr>
        <w:jc w:val="both"/>
        <w:rPr>
          <w:bCs/>
          <w:sz w:val="24"/>
          <w:szCs w:val="24"/>
        </w:rPr>
      </w:pPr>
    </w:p>
    <w:p w:rsidR="00605CA7" w:rsidRDefault="00605CA7" w:rsidP="00605CA7">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pPr>
              <w:spacing w:line="256" w:lineRule="auto"/>
              <w:jc w:val="both"/>
              <w:rPr>
                <w:bCs/>
                <w:sz w:val="24"/>
                <w:szCs w:val="24"/>
                <w:lang w:bidi="hi-IN"/>
              </w:rPr>
            </w:pPr>
            <w:r>
              <w:rPr>
                <w:bCs/>
                <w:sz w:val="24"/>
                <w:szCs w:val="24"/>
                <w:lang w:bidi="hi-IN"/>
              </w:rPr>
              <w:t xml:space="preserve"> I</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p w:rsidR="00605CA7" w:rsidRDefault="00605CA7">
            <w:pPr>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II - </w:t>
            </w:r>
          </w:p>
        </w:tc>
        <w:tc>
          <w:tcPr>
            <w:tcW w:w="3165"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Impedimento de licitar e contratar no âmbito da </w:t>
            </w:r>
            <w:r>
              <w:rPr>
                <w:bCs/>
                <w:sz w:val="24"/>
                <w:szCs w:val="24"/>
                <w:lang w:bidi="hi-IN"/>
              </w:rPr>
              <w:lastRenderedPageBreak/>
              <w:t>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lastRenderedPageBreak/>
              <w:t xml:space="preserve">II </w:t>
            </w:r>
          </w:p>
          <w:p w:rsidR="00605CA7" w:rsidRDefault="00605CA7">
            <w:pPr>
              <w:spacing w:line="256" w:lineRule="auto"/>
              <w:jc w:val="center"/>
              <w:rPr>
                <w:bCs/>
                <w:sz w:val="24"/>
                <w:szCs w:val="24"/>
                <w:lang w:bidi="hi-IN"/>
              </w:rPr>
            </w:pPr>
            <w:r>
              <w:rPr>
                <w:bCs/>
                <w:sz w:val="24"/>
                <w:szCs w:val="24"/>
                <w:lang w:bidi="hi-IN"/>
              </w:rPr>
              <w:t xml:space="preserve">III </w:t>
            </w:r>
          </w:p>
          <w:p w:rsidR="00605CA7" w:rsidRDefault="00605CA7">
            <w:pPr>
              <w:spacing w:line="256" w:lineRule="auto"/>
              <w:jc w:val="center"/>
              <w:rPr>
                <w:bCs/>
                <w:sz w:val="24"/>
                <w:szCs w:val="24"/>
                <w:lang w:bidi="hi-IN"/>
              </w:rPr>
            </w:pPr>
            <w:r>
              <w:rPr>
                <w:bCs/>
                <w:sz w:val="24"/>
                <w:szCs w:val="24"/>
                <w:lang w:bidi="hi-IN"/>
              </w:rPr>
              <w:lastRenderedPageBreak/>
              <w:t xml:space="preserve">IV </w:t>
            </w:r>
          </w:p>
          <w:p w:rsidR="00605CA7" w:rsidRDefault="00605CA7">
            <w:pPr>
              <w:spacing w:line="256" w:lineRule="auto"/>
              <w:jc w:val="center"/>
              <w:rPr>
                <w:bCs/>
                <w:sz w:val="24"/>
                <w:szCs w:val="24"/>
                <w:lang w:bidi="hi-IN"/>
              </w:rPr>
            </w:pPr>
            <w:r>
              <w:rPr>
                <w:bCs/>
                <w:sz w:val="24"/>
                <w:szCs w:val="24"/>
                <w:lang w:bidi="hi-IN"/>
              </w:rPr>
              <w:t xml:space="preserve">V </w:t>
            </w:r>
          </w:p>
          <w:p w:rsidR="00605CA7" w:rsidRDefault="00605CA7">
            <w:pPr>
              <w:spacing w:line="256" w:lineRule="auto"/>
              <w:jc w:val="center"/>
              <w:rPr>
                <w:bCs/>
                <w:sz w:val="24"/>
                <w:szCs w:val="24"/>
                <w:lang w:bidi="hi-IN"/>
              </w:rPr>
            </w:pPr>
            <w:r>
              <w:rPr>
                <w:bCs/>
                <w:sz w:val="24"/>
                <w:szCs w:val="24"/>
                <w:lang w:bidi="hi-IN"/>
              </w:rPr>
              <w:t xml:space="preserve">VI </w:t>
            </w:r>
          </w:p>
          <w:p w:rsidR="00605CA7" w:rsidRDefault="00605CA7">
            <w:pPr>
              <w:spacing w:line="256" w:lineRule="auto"/>
              <w:jc w:val="center"/>
              <w:rPr>
                <w:bCs/>
                <w:sz w:val="24"/>
                <w:szCs w:val="24"/>
                <w:lang w:bidi="hi-IN"/>
              </w:rPr>
            </w:pPr>
            <w:r>
              <w:rPr>
                <w:bCs/>
                <w:sz w:val="24"/>
                <w:szCs w:val="24"/>
                <w:lang w:bidi="hi-IN"/>
              </w:rPr>
              <w:t xml:space="preserve">VII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lastRenderedPageBreak/>
              <w:t>IV</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VIII </w:t>
            </w:r>
          </w:p>
          <w:p w:rsidR="00605CA7" w:rsidRDefault="00605CA7">
            <w:pPr>
              <w:spacing w:line="256" w:lineRule="auto"/>
              <w:jc w:val="center"/>
              <w:rPr>
                <w:bCs/>
                <w:sz w:val="24"/>
                <w:szCs w:val="24"/>
                <w:lang w:bidi="hi-IN"/>
              </w:rPr>
            </w:pPr>
            <w:r>
              <w:rPr>
                <w:bCs/>
                <w:sz w:val="24"/>
                <w:szCs w:val="24"/>
                <w:lang w:bidi="hi-IN"/>
              </w:rPr>
              <w:t xml:space="preserve">IX </w:t>
            </w:r>
          </w:p>
          <w:p w:rsidR="00605CA7" w:rsidRDefault="00605CA7">
            <w:pPr>
              <w:spacing w:line="256" w:lineRule="auto"/>
              <w:jc w:val="center"/>
              <w:rPr>
                <w:bCs/>
                <w:sz w:val="24"/>
                <w:szCs w:val="24"/>
                <w:lang w:bidi="hi-IN"/>
              </w:rPr>
            </w:pPr>
            <w:r>
              <w:rPr>
                <w:bCs/>
                <w:sz w:val="24"/>
                <w:szCs w:val="24"/>
                <w:lang w:bidi="hi-IN"/>
              </w:rPr>
              <w:t xml:space="preserve">X </w:t>
            </w:r>
          </w:p>
          <w:p w:rsidR="00605CA7" w:rsidRDefault="00605CA7">
            <w:pPr>
              <w:spacing w:line="256" w:lineRule="auto"/>
              <w:jc w:val="center"/>
              <w:rPr>
                <w:bCs/>
                <w:sz w:val="24"/>
                <w:szCs w:val="24"/>
                <w:lang w:bidi="hi-IN"/>
              </w:rPr>
            </w:pPr>
            <w:r>
              <w:rPr>
                <w:bCs/>
                <w:sz w:val="24"/>
                <w:szCs w:val="24"/>
                <w:lang w:bidi="hi-IN"/>
              </w:rPr>
              <w:t xml:space="preserve">XI </w:t>
            </w:r>
          </w:p>
          <w:p w:rsidR="00605CA7" w:rsidRDefault="00605CA7">
            <w:pPr>
              <w:spacing w:line="256" w:lineRule="auto"/>
              <w:jc w:val="center"/>
              <w:rPr>
                <w:bCs/>
                <w:sz w:val="24"/>
                <w:szCs w:val="24"/>
                <w:lang w:bidi="hi-IN"/>
              </w:rPr>
            </w:pPr>
            <w:r>
              <w:rPr>
                <w:bCs/>
                <w:sz w:val="24"/>
                <w:szCs w:val="24"/>
                <w:lang w:bidi="hi-IN"/>
              </w:rPr>
              <w:t xml:space="preserve">XII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Obs. 1: Pode ser aplicada cumulativamente com multa (art. 156, § 7º).</w:t>
            </w:r>
          </w:p>
        </w:tc>
      </w:tr>
    </w:tbl>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16.6. Na aplicação das sanções serão considerados (art. 156, § 1º da Lei nº 14.133/2021):</w:t>
      </w:r>
    </w:p>
    <w:p w:rsidR="00605CA7" w:rsidRDefault="00605CA7" w:rsidP="00605CA7">
      <w:pPr>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605CA7">
      <w:pPr>
        <w:jc w:val="both"/>
        <w:rPr>
          <w:bCs/>
          <w:sz w:val="24"/>
          <w:szCs w:val="24"/>
        </w:rPr>
      </w:pPr>
      <w:r>
        <w:rPr>
          <w:bCs/>
          <w:sz w:val="24"/>
          <w:szCs w:val="24"/>
        </w:rPr>
        <w:t xml:space="preserve">II - </w:t>
      </w:r>
      <w:r>
        <w:rPr>
          <w:bCs/>
          <w:sz w:val="24"/>
          <w:szCs w:val="24"/>
        </w:rPr>
        <w:tab/>
        <w:t>As peculiaridades do caso concreto;</w:t>
      </w:r>
    </w:p>
    <w:p w:rsidR="00605CA7" w:rsidRDefault="00605CA7" w:rsidP="00605CA7">
      <w:pPr>
        <w:jc w:val="both"/>
        <w:rPr>
          <w:bCs/>
          <w:sz w:val="24"/>
          <w:szCs w:val="24"/>
        </w:rPr>
      </w:pPr>
      <w:r>
        <w:rPr>
          <w:bCs/>
          <w:sz w:val="24"/>
          <w:szCs w:val="24"/>
        </w:rPr>
        <w:t xml:space="preserve">III - </w:t>
      </w:r>
      <w:r>
        <w:rPr>
          <w:bCs/>
          <w:sz w:val="24"/>
          <w:szCs w:val="24"/>
        </w:rPr>
        <w:tab/>
        <w:t>As circunstâncias agravantes ou atenuantes;</w:t>
      </w:r>
    </w:p>
    <w:p w:rsidR="00605CA7" w:rsidRDefault="00605CA7" w:rsidP="00605CA7">
      <w:pPr>
        <w:jc w:val="both"/>
        <w:rPr>
          <w:bCs/>
          <w:sz w:val="24"/>
          <w:szCs w:val="24"/>
        </w:rPr>
      </w:pPr>
      <w:r>
        <w:rPr>
          <w:bCs/>
          <w:sz w:val="24"/>
          <w:szCs w:val="24"/>
        </w:rPr>
        <w:t xml:space="preserve">IV - </w:t>
      </w:r>
      <w:r>
        <w:rPr>
          <w:bCs/>
          <w:sz w:val="24"/>
          <w:szCs w:val="24"/>
        </w:rPr>
        <w:tab/>
        <w:t>Os danos que dela provierem para a Administração Pública;</w:t>
      </w:r>
    </w:p>
    <w:p w:rsidR="00605CA7" w:rsidRDefault="00605CA7" w:rsidP="00605CA7">
      <w:pPr>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605CA7">
      <w:pPr>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605CA7">
      <w:pPr>
        <w:ind w:left="510"/>
        <w:jc w:val="both"/>
      </w:pPr>
      <w:r>
        <w:rPr>
          <w:bCs/>
          <w:sz w:val="24"/>
          <w:szCs w:val="24"/>
        </w:rPr>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605CA7">
      <w:pPr>
        <w:ind w:left="510"/>
        <w:jc w:val="both"/>
        <w:rPr>
          <w:bCs/>
          <w:sz w:val="24"/>
          <w:szCs w:val="24"/>
        </w:rPr>
      </w:pPr>
      <w:r>
        <w:rPr>
          <w:bCs/>
          <w:sz w:val="24"/>
          <w:szCs w:val="24"/>
        </w:rPr>
        <w:t xml:space="preserve">II - Incisos III e IV do item 11.1: </w:t>
      </w:r>
    </w:p>
    <w:p w:rsidR="00605CA7" w:rsidRDefault="00605CA7" w:rsidP="00605CA7">
      <w:pPr>
        <w:ind w:left="850"/>
        <w:jc w:val="both"/>
        <w:rPr>
          <w:bCs/>
          <w:sz w:val="24"/>
          <w:szCs w:val="24"/>
        </w:rPr>
      </w:pPr>
      <w:r>
        <w:rPr>
          <w:bCs/>
          <w:sz w:val="24"/>
          <w:szCs w:val="24"/>
        </w:rPr>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605CA7">
      <w:pPr>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605CA7">
      <w:pPr>
        <w:ind w:left="850"/>
        <w:jc w:val="both"/>
        <w:rPr>
          <w:bCs/>
          <w:sz w:val="24"/>
          <w:szCs w:val="24"/>
        </w:rPr>
      </w:pPr>
      <w:r>
        <w:rPr>
          <w:bCs/>
          <w:sz w:val="24"/>
          <w:szCs w:val="24"/>
        </w:rPr>
        <w:t>c)</w:t>
      </w:r>
      <w:r>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Default="00605CA7" w:rsidP="00605CA7">
      <w:pPr>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605CA7">
      <w:pPr>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605CA7">
      <w:pPr>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605CA7">
      <w:pPr>
        <w:ind w:left="1417"/>
        <w:jc w:val="both"/>
        <w:rPr>
          <w:bCs/>
          <w:sz w:val="24"/>
          <w:szCs w:val="24"/>
        </w:rPr>
      </w:pPr>
      <w:r>
        <w:rPr>
          <w:bCs/>
          <w:sz w:val="24"/>
          <w:szCs w:val="24"/>
        </w:rPr>
        <w:t>i) Interrompida pela instauração do processo de responsabilização a que se refere este item;</w:t>
      </w:r>
    </w:p>
    <w:p w:rsidR="00605CA7" w:rsidRDefault="00605CA7" w:rsidP="00605CA7">
      <w:pPr>
        <w:ind w:left="1417"/>
        <w:jc w:val="both"/>
        <w:rPr>
          <w:bCs/>
          <w:sz w:val="24"/>
          <w:szCs w:val="24"/>
        </w:rPr>
      </w:pPr>
      <w:proofErr w:type="spellStart"/>
      <w:r>
        <w:rPr>
          <w:bCs/>
          <w:sz w:val="24"/>
          <w:szCs w:val="24"/>
        </w:rPr>
        <w:lastRenderedPageBreak/>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605CA7">
      <w:pPr>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605CA7">
      <w:pPr>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605CA7">
      <w:pPr>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605CA7">
      <w:pPr>
        <w:jc w:val="both"/>
        <w:rPr>
          <w:bCs/>
          <w:sz w:val="24"/>
          <w:szCs w:val="24"/>
        </w:rPr>
      </w:pPr>
      <w:r>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Default="00605CA7" w:rsidP="00605CA7">
      <w:pPr>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605CA7">
      <w:pPr>
        <w:jc w:val="both"/>
        <w:rPr>
          <w:bCs/>
          <w:sz w:val="24"/>
          <w:szCs w:val="24"/>
        </w:rPr>
      </w:pPr>
      <w:r>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605CA7">
      <w:pPr>
        <w:jc w:val="both"/>
      </w:pPr>
      <w:r>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605CA7">
      <w:pPr>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605CA7">
      <w:pPr>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605CA7">
      <w:pPr>
        <w:jc w:val="both"/>
        <w:rPr>
          <w:bCs/>
          <w:sz w:val="24"/>
          <w:szCs w:val="24"/>
        </w:rPr>
      </w:pPr>
      <w:r>
        <w:rPr>
          <w:bCs/>
          <w:sz w:val="24"/>
          <w:szCs w:val="24"/>
        </w:rPr>
        <w:t>16.15. É admitida a reabilitação do licitante ou contratado perante o Município de Águas Frias, exigidos, cumulativamente (art. 163 da Lei nº 14.133/2021).</w:t>
      </w:r>
    </w:p>
    <w:p w:rsidR="00605CA7" w:rsidRDefault="00605CA7" w:rsidP="00605CA7">
      <w:pPr>
        <w:ind w:left="567"/>
        <w:jc w:val="both"/>
        <w:rPr>
          <w:bCs/>
          <w:sz w:val="24"/>
          <w:szCs w:val="24"/>
        </w:rPr>
      </w:pPr>
      <w:r>
        <w:rPr>
          <w:bCs/>
          <w:sz w:val="24"/>
          <w:szCs w:val="24"/>
        </w:rPr>
        <w:t>I - Reparação integral do dano causado à Administração Pública Municipal;</w:t>
      </w:r>
    </w:p>
    <w:p w:rsidR="00605CA7" w:rsidRDefault="00605CA7" w:rsidP="00605CA7">
      <w:pPr>
        <w:ind w:left="567"/>
        <w:jc w:val="both"/>
        <w:rPr>
          <w:bCs/>
          <w:sz w:val="24"/>
          <w:szCs w:val="24"/>
        </w:rPr>
      </w:pPr>
      <w:r>
        <w:rPr>
          <w:bCs/>
          <w:sz w:val="24"/>
          <w:szCs w:val="24"/>
        </w:rPr>
        <w:t>II - Pagamento da multa;</w:t>
      </w:r>
    </w:p>
    <w:p w:rsidR="00605CA7" w:rsidRDefault="00605CA7" w:rsidP="00605CA7">
      <w:pPr>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605CA7">
      <w:pPr>
        <w:ind w:left="567"/>
        <w:jc w:val="both"/>
        <w:rPr>
          <w:bCs/>
          <w:sz w:val="24"/>
          <w:szCs w:val="24"/>
        </w:rPr>
      </w:pPr>
      <w:r>
        <w:rPr>
          <w:bCs/>
          <w:sz w:val="24"/>
          <w:szCs w:val="24"/>
        </w:rPr>
        <w:t>IV - Cumprimento das condições de reabilitação definidas no ato punitivo;</w:t>
      </w:r>
    </w:p>
    <w:p w:rsidR="00605CA7" w:rsidRDefault="00605CA7" w:rsidP="00605CA7">
      <w:pPr>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605CA7">
      <w:pPr>
        <w:jc w:val="both"/>
      </w:pPr>
      <w:r>
        <w:rPr>
          <w:bCs/>
          <w:sz w:val="24"/>
          <w:szCs w:val="24"/>
        </w:rPr>
        <w:t xml:space="preserve">16.16. A sanção pelas infrações previstas nos incisos VIII (Apresentar declaração ou documentação falsa exigida para o certame ou prestar declaração falsa durante a licitação ou a </w:t>
      </w:r>
      <w:r>
        <w:rPr>
          <w:bCs/>
          <w:sz w:val="24"/>
          <w:szCs w:val="24"/>
        </w:rPr>
        <w:lastRenderedPageBreak/>
        <w:t>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605CA7">
      <w:pPr>
        <w:jc w:val="both"/>
        <w:rPr>
          <w:b/>
          <w:bCs/>
          <w:sz w:val="24"/>
          <w:szCs w:val="24"/>
        </w:rPr>
      </w:pPr>
    </w:p>
    <w:p w:rsidR="00605CA7" w:rsidRDefault="00605CA7" w:rsidP="00605CA7">
      <w:pPr>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19. OS CASOS DE EXTINÇÃO (art. 92, XIX)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 Constituirão motivos para extinção do contrato, devendo ser formalmente motivada nos autos do processo, assegurados o contraditório e a ampla defesa, as seguintes situações (art. 136, caput da Lei nº 14.133/2021):</w:t>
      </w:r>
    </w:p>
    <w:p w:rsidR="00605CA7" w:rsidRDefault="00605CA7" w:rsidP="00605CA7">
      <w:pPr>
        <w:tabs>
          <w:tab w:val="left" w:pos="855"/>
        </w:tabs>
        <w:ind w:left="510"/>
        <w:jc w:val="both"/>
        <w:rPr>
          <w:bCs/>
          <w:sz w:val="24"/>
          <w:szCs w:val="24"/>
        </w:rPr>
      </w:pPr>
      <w:r>
        <w:rPr>
          <w:bCs/>
          <w:sz w:val="24"/>
          <w:szCs w:val="24"/>
        </w:rPr>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605CA7">
      <w:pPr>
        <w:tabs>
          <w:tab w:val="left" w:pos="855"/>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605CA7">
      <w:pPr>
        <w:tabs>
          <w:tab w:val="left" w:pos="855"/>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605CA7">
      <w:pPr>
        <w:tabs>
          <w:tab w:val="left" w:pos="855"/>
        </w:tabs>
        <w:ind w:left="510"/>
        <w:jc w:val="both"/>
        <w:rPr>
          <w:bCs/>
          <w:sz w:val="24"/>
          <w:szCs w:val="24"/>
        </w:rPr>
      </w:pPr>
      <w:r>
        <w:rPr>
          <w:bCs/>
          <w:sz w:val="24"/>
          <w:szCs w:val="24"/>
        </w:rPr>
        <w:t>d)</w:t>
      </w:r>
      <w:r>
        <w:rPr>
          <w:bCs/>
          <w:sz w:val="24"/>
          <w:szCs w:val="24"/>
        </w:rPr>
        <w:tab/>
        <w:t>Decretação de falência ou de insolvência civil, dissolução da sociedade ou falecimento do CONTRATADO;</w:t>
      </w:r>
    </w:p>
    <w:p w:rsidR="00605CA7" w:rsidRDefault="00605CA7" w:rsidP="00605CA7">
      <w:pPr>
        <w:tabs>
          <w:tab w:val="left" w:pos="855"/>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605CA7">
      <w:pPr>
        <w:tabs>
          <w:tab w:val="left" w:pos="855"/>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605CA7">
      <w:pPr>
        <w:tabs>
          <w:tab w:val="left" w:pos="855"/>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605CA7">
      <w:pPr>
        <w:tabs>
          <w:tab w:val="left" w:pos="855"/>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605CA7">
      <w:pPr>
        <w:tabs>
          <w:tab w:val="left" w:pos="855"/>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605CA7" w:rsidP="00605CA7">
      <w:pPr>
        <w:ind w:left="397"/>
        <w:jc w:val="both"/>
        <w:rPr>
          <w:bCs/>
          <w:sz w:val="24"/>
          <w:szCs w:val="24"/>
        </w:rPr>
      </w:pPr>
      <w:r>
        <w:rPr>
          <w:bCs/>
          <w:sz w:val="24"/>
          <w:szCs w:val="24"/>
        </w:rPr>
        <w:lastRenderedPageBreak/>
        <w:t>a)</w:t>
      </w:r>
      <w:r>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Default="00605CA7" w:rsidP="00605CA7">
      <w:pPr>
        <w:ind w:left="397"/>
        <w:jc w:val="both"/>
        <w:rPr>
          <w:bCs/>
          <w:sz w:val="24"/>
          <w:szCs w:val="24"/>
        </w:rPr>
      </w:pPr>
      <w:r>
        <w:rPr>
          <w:bCs/>
          <w:sz w:val="24"/>
          <w:szCs w:val="24"/>
        </w:rPr>
        <w:t>b)</w:t>
      </w:r>
      <w:r>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605CA7">
      <w:pPr>
        <w:ind w:left="397"/>
        <w:jc w:val="both"/>
        <w:rPr>
          <w:bCs/>
          <w:sz w:val="24"/>
          <w:szCs w:val="24"/>
        </w:rPr>
      </w:pPr>
      <w:r>
        <w:rPr>
          <w:bCs/>
          <w:sz w:val="24"/>
          <w:szCs w:val="24"/>
        </w:rPr>
        <w:t>19.2. O CONTRATADO terá direito à extinção do contrato nas seguintes hipóteses (art. 136, § 2º da Lei nº 14.133/2021):</w:t>
      </w:r>
    </w:p>
    <w:p w:rsidR="00605CA7" w:rsidRDefault="00605CA7" w:rsidP="00605CA7">
      <w:pPr>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605CA7" w:rsidP="00605CA7">
      <w:pPr>
        <w:ind w:left="397"/>
        <w:jc w:val="both"/>
        <w:rPr>
          <w:bCs/>
          <w:sz w:val="24"/>
          <w:szCs w:val="24"/>
        </w:rPr>
      </w:pPr>
      <w:r>
        <w:rPr>
          <w:bCs/>
          <w:sz w:val="24"/>
          <w:szCs w:val="24"/>
        </w:rPr>
        <w:t>b)</w:t>
      </w:r>
      <w:r>
        <w:rPr>
          <w:bCs/>
          <w:sz w:val="24"/>
          <w:szCs w:val="24"/>
        </w:rPr>
        <w:tab/>
        <w:t>Suspensão de execução do contrato, por ordem escrita da Administração, por prazo superior a 3 (três) meses;</w:t>
      </w:r>
    </w:p>
    <w:p w:rsidR="00605CA7" w:rsidRDefault="00605CA7" w:rsidP="00605CA7">
      <w:pPr>
        <w:ind w:left="397"/>
        <w:jc w:val="both"/>
        <w:rPr>
          <w:bCs/>
          <w:sz w:val="24"/>
          <w:szCs w:val="24"/>
        </w:rPr>
      </w:pPr>
      <w:r>
        <w:rPr>
          <w:bCs/>
          <w:sz w:val="24"/>
          <w:szCs w:val="24"/>
        </w:rPr>
        <w:t>c)</w:t>
      </w:r>
      <w:r>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605CA7" w:rsidRDefault="00605CA7" w:rsidP="00605CA7">
      <w:pPr>
        <w:ind w:left="397"/>
        <w:jc w:val="both"/>
        <w:rPr>
          <w:bCs/>
          <w:sz w:val="24"/>
          <w:szCs w:val="24"/>
        </w:rPr>
      </w:pPr>
      <w:r>
        <w:rPr>
          <w:bCs/>
          <w:sz w:val="24"/>
          <w:szCs w:val="24"/>
        </w:rPr>
        <w:t>d)</w:t>
      </w:r>
      <w:r>
        <w:rPr>
          <w:bCs/>
          <w:sz w:val="24"/>
          <w:szCs w:val="24"/>
        </w:rPr>
        <w:tab/>
        <w:t>Atraso superior a 2 (dois) meses, contado da emissão da nota fiscal, dos pagamentos ou de parcelas de pagamentos devidos pela Administração por despesas de obras, serviços ou fornecimentos;</w:t>
      </w:r>
    </w:p>
    <w:p w:rsidR="00605CA7" w:rsidRDefault="00605CA7" w:rsidP="00605CA7">
      <w:pPr>
        <w:ind w:left="397"/>
        <w:jc w:val="both"/>
        <w:rPr>
          <w:bCs/>
          <w:sz w:val="24"/>
          <w:szCs w:val="24"/>
        </w:rPr>
      </w:pPr>
      <w:r>
        <w:rPr>
          <w:bCs/>
          <w:sz w:val="24"/>
          <w:szCs w:val="24"/>
        </w:rPr>
        <w:t>e)</w:t>
      </w:r>
      <w:r>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 3. A extinção do contrato poderá ser (art. 138 da Lei nº 14.133/2021):</w:t>
      </w:r>
    </w:p>
    <w:p w:rsidR="00605CA7" w:rsidRDefault="00605CA7" w:rsidP="00605CA7">
      <w:pPr>
        <w:ind w:left="454"/>
        <w:jc w:val="both"/>
        <w:rPr>
          <w:bCs/>
          <w:sz w:val="24"/>
          <w:szCs w:val="24"/>
        </w:rPr>
      </w:pPr>
      <w:r>
        <w:rPr>
          <w:bCs/>
          <w:sz w:val="24"/>
          <w:szCs w:val="24"/>
        </w:rPr>
        <w:t>a)</w:t>
      </w:r>
      <w:r>
        <w:rPr>
          <w:bCs/>
          <w:sz w:val="24"/>
          <w:szCs w:val="24"/>
        </w:rPr>
        <w:tab/>
        <w:t>Determinada por ato unilateral e escrito da Administração, exceto no caso de descumprimento decorrente de sua própria conduta;</w:t>
      </w:r>
    </w:p>
    <w:p w:rsidR="00605CA7" w:rsidRDefault="00605CA7" w:rsidP="00605CA7">
      <w:pPr>
        <w:ind w:left="454"/>
        <w:jc w:val="both"/>
        <w:rPr>
          <w:bCs/>
          <w:sz w:val="24"/>
          <w:szCs w:val="24"/>
        </w:rPr>
      </w:pPr>
      <w:r>
        <w:rPr>
          <w:bCs/>
          <w:sz w:val="24"/>
          <w:szCs w:val="24"/>
        </w:rPr>
        <w:t>b)</w:t>
      </w:r>
      <w:r>
        <w:rPr>
          <w:bCs/>
          <w:sz w:val="24"/>
          <w:szCs w:val="24"/>
        </w:rPr>
        <w:tab/>
        <w:t>Consensual, por acordo entre as partes, por conciliação, por mediação ou por comitê de resolução de disputas, desde que haja interesse da Administração;</w:t>
      </w:r>
    </w:p>
    <w:p w:rsidR="00605CA7" w:rsidRDefault="00605CA7" w:rsidP="00605CA7">
      <w:pPr>
        <w:ind w:left="454"/>
        <w:jc w:val="both"/>
        <w:rPr>
          <w:bCs/>
          <w:sz w:val="24"/>
          <w:szCs w:val="24"/>
        </w:rPr>
      </w:pPr>
      <w:r>
        <w:rPr>
          <w:bCs/>
          <w:sz w:val="24"/>
          <w:szCs w:val="24"/>
        </w:rPr>
        <w:t>c)</w:t>
      </w:r>
      <w:r>
        <w:rPr>
          <w:bCs/>
          <w:sz w:val="24"/>
          <w:szCs w:val="24"/>
        </w:rPr>
        <w:tab/>
        <w:t>Determinada por decisão arbitral, em decorrência de cláusula compromissória ou compromisso arbitral, ou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605CA7" w:rsidP="00605CA7">
      <w:pPr>
        <w:ind w:left="283"/>
        <w:jc w:val="both"/>
        <w:rPr>
          <w:bCs/>
          <w:sz w:val="24"/>
          <w:szCs w:val="24"/>
        </w:rPr>
      </w:pPr>
      <w:r>
        <w:rPr>
          <w:bCs/>
          <w:sz w:val="24"/>
          <w:szCs w:val="24"/>
        </w:rPr>
        <w:t>a)</w:t>
      </w:r>
      <w:r>
        <w:rPr>
          <w:bCs/>
          <w:sz w:val="24"/>
          <w:szCs w:val="24"/>
        </w:rPr>
        <w:tab/>
        <w:t>Devolução da garantia;</w:t>
      </w:r>
    </w:p>
    <w:p w:rsidR="00605CA7" w:rsidRDefault="00605CA7" w:rsidP="00605CA7">
      <w:pPr>
        <w:ind w:left="283"/>
        <w:jc w:val="both"/>
        <w:rPr>
          <w:bCs/>
          <w:sz w:val="24"/>
          <w:szCs w:val="24"/>
        </w:rPr>
      </w:pPr>
      <w:r>
        <w:rPr>
          <w:bCs/>
          <w:sz w:val="24"/>
          <w:szCs w:val="24"/>
        </w:rPr>
        <w:t>b)</w:t>
      </w:r>
      <w:r>
        <w:rPr>
          <w:bCs/>
          <w:sz w:val="24"/>
          <w:szCs w:val="24"/>
        </w:rPr>
        <w:tab/>
        <w:t>Pagamentos devidos pela execução do contrato até a data de extinção;</w:t>
      </w:r>
    </w:p>
    <w:p w:rsidR="00605CA7" w:rsidRDefault="00605CA7" w:rsidP="00605CA7">
      <w:pPr>
        <w:ind w:left="283"/>
        <w:jc w:val="both"/>
        <w:rPr>
          <w:bCs/>
          <w:sz w:val="24"/>
          <w:szCs w:val="24"/>
        </w:rPr>
      </w:pPr>
      <w:r>
        <w:rPr>
          <w:bCs/>
          <w:sz w:val="24"/>
          <w:szCs w:val="24"/>
        </w:rPr>
        <w:t>c)</w:t>
      </w:r>
      <w:r>
        <w:rPr>
          <w:bCs/>
          <w:sz w:val="24"/>
          <w:szCs w:val="24"/>
        </w:rPr>
        <w:tab/>
        <w:t>Pagamento do custo da desmobilização.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605CA7" w:rsidP="00605CA7">
      <w:pPr>
        <w:ind w:left="283"/>
        <w:jc w:val="both"/>
        <w:rPr>
          <w:bCs/>
          <w:sz w:val="24"/>
          <w:szCs w:val="24"/>
        </w:rPr>
      </w:pPr>
      <w:r>
        <w:rPr>
          <w:bCs/>
          <w:sz w:val="24"/>
          <w:szCs w:val="24"/>
        </w:rPr>
        <w:t>a)</w:t>
      </w:r>
      <w:r>
        <w:rPr>
          <w:bCs/>
          <w:sz w:val="24"/>
          <w:szCs w:val="24"/>
        </w:rPr>
        <w:tab/>
        <w:t>Assunção imediata do objeto do contrato, no estado e local em que se encontrar, por ato próprio da Administração;</w:t>
      </w:r>
    </w:p>
    <w:p w:rsidR="00605CA7" w:rsidRDefault="00605CA7" w:rsidP="00605CA7">
      <w:pPr>
        <w:ind w:left="283"/>
        <w:jc w:val="both"/>
        <w:rPr>
          <w:bCs/>
          <w:sz w:val="24"/>
          <w:szCs w:val="24"/>
        </w:rPr>
      </w:pPr>
      <w:r>
        <w:rPr>
          <w:bCs/>
          <w:sz w:val="24"/>
          <w:szCs w:val="24"/>
        </w:rPr>
        <w:lastRenderedPageBreak/>
        <w:t>b)</w:t>
      </w:r>
      <w:r>
        <w:rPr>
          <w:bCs/>
          <w:sz w:val="24"/>
          <w:szCs w:val="24"/>
        </w:rPr>
        <w:tab/>
        <w:t>Ocupação e utilização do local, das instalações, dos equipamentos, do material e do pessoal empregados na execução do contrato e necessários à sua continuidade;</w:t>
      </w:r>
    </w:p>
    <w:p w:rsidR="00605CA7" w:rsidRDefault="00605CA7" w:rsidP="00605CA7">
      <w:pPr>
        <w:ind w:left="283"/>
        <w:jc w:val="both"/>
        <w:rPr>
          <w:bCs/>
          <w:sz w:val="24"/>
          <w:szCs w:val="24"/>
        </w:rPr>
      </w:pPr>
      <w:r>
        <w:rPr>
          <w:bCs/>
          <w:sz w:val="24"/>
          <w:szCs w:val="24"/>
        </w:rPr>
        <w:t>c)</w:t>
      </w:r>
      <w:r>
        <w:rPr>
          <w:bCs/>
          <w:sz w:val="24"/>
          <w:szCs w:val="24"/>
        </w:rPr>
        <w:tab/>
        <w:t>Execução da garantia contratual para:</w:t>
      </w:r>
    </w:p>
    <w:p w:rsidR="00605CA7" w:rsidRDefault="00605CA7" w:rsidP="00605CA7">
      <w:pPr>
        <w:tabs>
          <w:tab w:val="left" w:pos="1080"/>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605CA7">
      <w:pPr>
        <w:tabs>
          <w:tab w:val="left" w:pos="1080"/>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605CA7">
      <w:pPr>
        <w:tabs>
          <w:tab w:val="left" w:pos="1080"/>
        </w:tabs>
        <w:ind w:left="680"/>
        <w:jc w:val="both"/>
        <w:rPr>
          <w:bCs/>
          <w:sz w:val="24"/>
          <w:szCs w:val="24"/>
        </w:rPr>
      </w:pPr>
      <w:proofErr w:type="spellStart"/>
      <w:r>
        <w:rPr>
          <w:bCs/>
          <w:sz w:val="24"/>
          <w:szCs w:val="24"/>
        </w:rPr>
        <w:t>iii</w:t>
      </w:r>
      <w:proofErr w:type="spellEnd"/>
      <w:r>
        <w:rPr>
          <w:bCs/>
          <w:sz w:val="24"/>
          <w:szCs w:val="24"/>
        </w:rPr>
        <w:t>)</w:t>
      </w:r>
      <w:r>
        <w:rPr>
          <w:bCs/>
          <w:sz w:val="24"/>
          <w:szCs w:val="24"/>
        </w:rPr>
        <w:tab/>
        <w:t>Pagamento das multas devidas à Administração Pública;</w:t>
      </w:r>
    </w:p>
    <w:p w:rsidR="00605CA7" w:rsidRDefault="00605CA7" w:rsidP="00605CA7">
      <w:pPr>
        <w:tabs>
          <w:tab w:val="left" w:pos="1080"/>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605CA7">
      <w:pPr>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19.4.2. Na hipótese da letra “b”, o ato deverá ser precedido de autorização expressa do secretário municipal competente.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20 – DA PROTEÇÃO DE DADOS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Default="00605CA7" w:rsidP="00605CA7">
      <w:pPr>
        <w:jc w:val="both"/>
        <w:rPr>
          <w:bCs/>
          <w:sz w:val="24"/>
          <w:szCs w:val="24"/>
        </w:rPr>
      </w:pPr>
      <w:r>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605CA7">
      <w:pPr>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605CA7">
      <w:pPr>
        <w:jc w:val="both"/>
        <w:rPr>
          <w:bCs/>
          <w:sz w:val="24"/>
          <w:szCs w:val="24"/>
        </w:rPr>
      </w:pPr>
      <w:r>
        <w:rPr>
          <w:bCs/>
          <w:sz w:val="24"/>
          <w:szCs w:val="24"/>
        </w:rPr>
        <w:t>20.4. A Parte Receptora somente poderá tratar dados pessoais conforme as instruções da Parte Reveladora, a fim de cumprir suas obrigações para a prestação dos serviços, jamais para qualquer outro propósito.</w:t>
      </w:r>
    </w:p>
    <w:p w:rsidR="00605CA7" w:rsidRDefault="00605CA7" w:rsidP="00605CA7">
      <w:pPr>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605CA7">
      <w:pPr>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605CA7">
      <w:pPr>
        <w:jc w:val="both"/>
        <w:rPr>
          <w:bCs/>
          <w:sz w:val="24"/>
          <w:szCs w:val="24"/>
        </w:rPr>
      </w:pPr>
      <w:r>
        <w:rPr>
          <w:bCs/>
          <w:sz w:val="24"/>
          <w:szCs w:val="24"/>
        </w:rPr>
        <w:t xml:space="preserve">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w:t>
      </w:r>
      <w:r>
        <w:rPr>
          <w:bCs/>
          <w:sz w:val="24"/>
          <w:szCs w:val="24"/>
        </w:rPr>
        <w:lastRenderedPageBreak/>
        <w:t>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21 – DAS DISPOSIÇÕES GERAIS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21.1. Este instrumento poderá ser alterado somente mediante a celebração de Termo Aditivo.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605CA7" w:rsidRDefault="00605CA7" w:rsidP="00605CA7">
      <w:pPr>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22 – DO FORO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605CA7">
      <w:pPr>
        <w:jc w:val="both"/>
        <w:rPr>
          <w:bCs/>
          <w:sz w:val="24"/>
          <w:szCs w:val="24"/>
        </w:rPr>
      </w:pPr>
    </w:p>
    <w:p w:rsidR="00605CA7" w:rsidRDefault="00605CA7" w:rsidP="00605CA7">
      <w:pPr>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605CA7" w:rsidRDefault="00605CA7" w:rsidP="00605CA7">
      <w:pPr>
        <w:jc w:val="both"/>
        <w:rPr>
          <w:b/>
          <w:bCs/>
          <w:sz w:val="24"/>
          <w:szCs w:val="24"/>
        </w:rPr>
      </w:pPr>
    </w:p>
    <w:p w:rsidR="002338C1" w:rsidRDefault="002338C1" w:rsidP="00605CA7">
      <w:pPr>
        <w:jc w:val="both"/>
        <w:rPr>
          <w:bCs/>
          <w:sz w:val="24"/>
          <w:szCs w:val="24"/>
        </w:rPr>
      </w:pPr>
    </w:p>
    <w:p w:rsidR="002338C1" w:rsidRDefault="002338C1" w:rsidP="00605CA7">
      <w:pPr>
        <w:jc w:val="both"/>
        <w:rPr>
          <w:bCs/>
          <w:sz w:val="24"/>
          <w:szCs w:val="24"/>
        </w:rPr>
      </w:pPr>
    </w:p>
    <w:p w:rsidR="002338C1" w:rsidRDefault="002338C1" w:rsidP="00605CA7">
      <w:pPr>
        <w:jc w:val="both"/>
        <w:rPr>
          <w:bCs/>
          <w:sz w:val="24"/>
          <w:szCs w:val="24"/>
        </w:rPr>
      </w:pPr>
    </w:p>
    <w:p w:rsidR="002338C1" w:rsidRDefault="002338C1" w:rsidP="00605CA7">
      <w:pPr>
        <w:jc w:val="both"/>
        <w:rPr>
          <w:bCs/>
          <w:sz w:val="24"/>
          <w:szCs w:val="24"/>
        </w:rPr>
      </w:pPr>
    </w:p>
    <w:p w:rsidR="002338C1" w:rsidRDefault="002338C1" w:rsidP="00605CA7">
      <w:pPr>
        <w:jc w:val="both"/>
        <w:rPr>
          <w:bCs/>
          <w:sz w:val="24"/>
          <w:szCs w:val="24"/>
        </w:rPr>
      </w:pPr>
    </w:p>
    <w:p w:rsidR="00605CA7" w:rsidRPr="00832D8F" w:rsidRDefault="00605CA7" w:rsidP="00605CA7">
      <w:pPr>
        <w:jc w:val="both"/>
        <w:rPr>
          <w:bCs/>
          <w:sz w:val="24"/>
          <w:szCs w:val="24"/>
        </w:rPr>
      </w:pPr>
      <w:r w:rsidRPr="00832D8F">
        <w:rPr>
          <w:bCs/>
          <w:sz w:val="24"/>
          <w:szCs w:val="24"/>
        </w:rPr>
        <w:lastRenderedPageBreak/>
        <w:t xml:space="preserve">Município de Águas Frias – SC, </w:t>
      </w:r>
      <w:r w:rsidR="00832D8F">
        <w:rPr>
          <w:bCs/>
          <w:sz w:val="24"/>
          <w:szCs w:val="24"/>
        </w:rPr>
        <w:t>20 de outubro de 2023</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832D8F" w:rsidRDefault="00832D8F" w:rsidP="00832D8F">
      <w:pPr>
        <w:jc w:val="both"/>
        <w:rPr>
          <w:rFonts w:ascii="Arial" w:hAnsi="Arial" w:cs="Arial"/>
        </w:rPr>
      </w:pPr>
      <w:bookmarkStart w:id="0" w:name="_GoBack"/>
      <w:bookmarkEnd w:id="0"/>
    </w:p>
    <w:p w:rsidR="00832D8F" w:rsidRDefault="00832D8F" w:rsidP="00832D8F">
      <w:pPr>
        <w:jc w:val="center"/>
        <w:rPr>
          <w:rFonts w:ascii="Arial" w:hAnsi="Arial" w:cs="Arial"/>
        </w:rPr>
      </w:pPr>
      <w:r>
        <w:rPr>
          <w:rFonts w:ascii="Arial" w:hAnsi="Arial" w:cs="Arial"/>
        </w:rPr>
        <w:t>___________________________________</w:t>
      </w:r>
    </w:p>
    <w:p w:rsidR="00832D8F" w:rsidRDefault="00832D8F" w:rsidP="00832D8F">
      <w:pPr>
        <w:jc w:val="center"/>
        <w:rPr>
          <w:rFonts w:ascii="Arial" w:hAnsi="Arial" w:cs="Arial"/>
        </w:rPr>
      </w:pPr>
      <w:r>
        <w:rPr>
          <w:rFonts w:ascii="Arial" w:hAnsi="Arial" w:cs="Arial"/>
        </w:rPr>
        <w:t>LUIZ JOSÉ DAGA</w:t>
      </w:r>
    </w:p>
    <w:p w:rsidR="00832D8F" w:rsidRDefault="00832D8F" w:rsidP="00832D8F">
      <w:pPr>
        <w:jc w:val="center"/>
        <w:rPr>
          <w:rFonts w:ascii="Arial" w:hAnsi="Arial" w:cs="Arial"/>
        </w:rPr>
      </w:pPr>
      <w:r>
        <w:rPr>
          <w:rFonts w:ascii="Arial" w:hAnsi="Arial" w:cs="Arial"/>
        </w:rPr>
        <w:t>PREFEITO</w:t>
      </w:r>
    </w:p>
    <w:p w:rsidR="00832D8F" w:rsidRDefault="00832D8F" w:rsidP="00832D8F">
      <w:pPr>
        <w:jc w:val="center"/>
        <w:rPr>
          <w:rFonts w:ascii="Arial" w:hAnsi="Arial" w:cs="Arial"/>
        </w:rPr>
      </w:pPr>
    </w:p>
    <w:p w:rsidR="00832D8F" w:rsidRDefault="00832D8F" w:rsidP="00832D8F">
      <w:pPr>
        <w:jc w:val="center"/>
        <w:rPr>
          <w:rFonts w:ascii="Arial" w:hAnsi="Arial" w:cs="Arial"/>
        </w:rPr>
      </w:pPr>
    </w:p>
    <w:p w:rsidR="00832D8F" w:rsidRDefault="00832D8F" w:rsidP="00832D8F">
      <w:pPr>
        <w:jc w:val="center"/>
        <w:rPr>
          <w:rFonts w:ascii="Arial" w:hAnsi="Arial" w:cs="Arial"/>
        </w:rPr>
      </w:pPr>
    </w:p>
    <w:p w:rsidR="00832D8F" w:rsidRDefault="00832D8F" w:rsidP="00832D8F">
      <w:pPr>
        <w:rPr>
          <w:rFonts w:ascii="Arial" w:hAnsi="Arial" w:cs="Arial"/>
        </w:rPr>
      </w:pPr>
    </w:p>
    <w:p w:rsidR="00832D8F" w:rsidRDefault="00832D8F" w:rsidP="00832D8F">
      <w:pPr>
        <w:jc w:val="center"/>
        <w:rPr>
          <w:rFonts w:ascii="Arial" w:hAnsi="Arial" w:cs="Arial"/>
        </w:rPr>
      </w:pPr>
      <w:r>
        <w:rPr>
          <w:rFonts w:ascii="Arial" w:hAnsi="Arial" w:cs="Arial"/>
        </w:rPr>
        <w:t>____________________________________</w:t>
      </w:r>
    </w:p>
    <w:p w:rsidR="00832D8F" w:rsidRDefault="00C87458" w:rsidP="00832D8F">
      <w:pPr>
        <w:jc w:val="center"/>
        <w:rPr>
          <w:rFonts w:ascii="Arial" w:hAnsi="Arial" w:cs="Arial"/>
        </w:rPr>
      </w:pPr>
      <w:r>
        <w:rPr>
          <w:rFonts w:ascii="Arial" w:hAnsi="Arial" w:cs="Arial"/>
        </w:rPr>
        <w:t>LIKE DISTRIBUICAO E LOGISTICA LTDA</w:t>
      </w:r>
    </w:p>
    <w:p w:rsidR="00832D8F" w:rsidRDefault="00832D8F" w:rsidP="00832D8F">
      <w:pPr>
        <w:jc w:val="center"/>
        <w:rPr>
          <w:rFonts w:ascii="Arial" w:hAnsi="Arial" w:cs="Arial"/>
        </w:rPr>
      </w:pPr>
      <w:r>
        <w:rPr>
          <w:rFonts w:ascii="Arial" w:hAnsi="Arial" w:cs="Arial"/>
        </w:rPr>
        <w:t>REPRESENTANTE LEGAL</w:t>
      </w:r>
    </w:p>
    <w:p w:rsidR="00832D8F" w:rsidRDefault="00832D8F" w:rsidP="00832D8F">
      <w:pPr>
        <w:jc w:val="center"/>
        <w:rPr>
          <w:rFonts w:ascii="Arial" w:hAnsi="Arial" w:cs="Arial"/>
        </w:rPr>
      </w:pPr>
    </w:p>
    <w:p w:rsidR="00832D8F" w:rsidRDefault="00832D8F" w:rsidP="00832D8F">
      <w:pPr>
        <w:jc w:val="center"/>
        <w:rPr>
          <w:rFonts w:ascii="Arial" w:hAnsi="Arial" w:cs="Arial"/>
        </w:rPr>
      </w:pPr>
    </w:p>
    <w:p w:rsidR="00832D8F" w:rsidRDefault="00832D8F" w:rsidP="00832D8F">
      <w:pPr>
        <w:jc w:val="center"/>
        <w:rPr>
          <w:rFonts w:ascii="Arial" w:hAnsi="Arial" w:cs="Arial"/>
        </w:rPr>
      </w:pPr>
    </w:p>
    <w:p w:rsidR="00832D8F" w:rsidRDefault="00832D8F" w:rsidP="00832D8F">
      <w:pPr>
        <w:rPr>
          <w:rFonts w:ascii="Arial" w:hAnsi="Arial" w:cs="Arial"/>
        </w:rPr>
      </w:pPr>
      <w:r>
        <w:rPr>
          <w:rFonts w:ascii="Arial" w:hAnsi="Arial" w:cs="Arial"/>
        </w:rPr>
        <w:t xml:space="preserve">        Testemunhas:</w:t>
      </w:r>
    </w:p>
    <w:p w:rsidR="00832D8F" w:rsidRDefault="00832D8F" w:rsidP="00832D8F">
      <w:pPr>
        <w:rPr>
          <w:rFonts w:ascii="Arial" w:hAnsi="Arial" w:cs="Arial"/>
        </w:rPr>
      </w:pPr>
    </w:p>
    <w:p w:rsidR="00832D8F" w:rsidRDefault="00832D8F" w:rsidP="00832D8F">
      <w:pPr>
        <w:rPr>
          <w:rFonts w:ascii="Arial" w:hAnsi="Arial" w:cs="Arial"/>
        </w:rPr>
      </w:pPr>
    </w:p>
    <w:p w:rsidR="00832D8F" w:rsidRDefault="00832D8F" w:rsidP="00832D8F">
      <w:pPr>
        <w:rPr>
          <w:rFonts w:ascii="Arial" w:hAnsi="Arial" w:cs="Arial"/>
        </w:rPr>
      </w:pPr>
    </w:p>
    <w:p w:rsidR="00832D8F" w:rsidRDefault="00832D8F" w:rsidP="00832D8F">
      <w:pPr>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832D8F" w:rsidRDefault="00832D8F" w:rsidP="00832D8F">
      <w:pPr>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832D8F" w:rsidRDefault="00832D8F" w:rsidP="00832D8F">
      <w:pPr>
        <w:ind w:firstLine="1134"/>
        <w:jc w:val="both"/>
        <w:rPr>
          <w:rFonts w:ascii="Arial" w:hAnsi="Arial" w:cs="Arial"/>
        </w:rPr>
      </w:pPr>
    </w:p>
    <w:p w:rsidR="00832D8F" w:rsidRDefault="00832D8F" w:rsidP="00832D8F">
      <w:pPr>
        <w:ind w:firstLine="1134"/>
        <w:jc w:val="both"/>
        <w:rPr>
          <w:rFonts w:ascii="Arial" w:hAnsi="Arial" w:cs="Arial"/>
        </w:rPr>
      </w:pPr>
    </w:p>
    <w:p w:rsidR="00832D8F" w:rsidRDefault="00832D8F" w:rsidP="00832D8F">
      <w:pPr>
        <w:ind w:firstLine="1134"/>
        <w:jc w:val="both"/>
        <w:rPr>
          <w:rFonts w:ascii="Arial" w:hAnsi="Arial" w:cs="Arial"/>
        </w:rPr>
      </w:pPr>
    </w:p>
    <w:p w:rsidR="00832D8F" w:rsidRDefault="00832D8F" w:rsidP="00832D8F">
      <w:pPr>
        <w:ind w:firstLine="1134"/>
        <w:jc w:val="both"/>
        <w:rPr>
          <w:rFonts w:ascii="Arial" w:hAnsi="Arial" w:cs="Arial"/>
        </w:rPr>
      </w:pPr>
    </w:p>
    <w:p w:rsidR="00832D8F" w:rsidRDefault="00832D8F" w:rsidP="00832D8F">
      <w:pPr>
        <w:rPr>
          <w:rFonts w:ascii="Arial" w:hAnsi="Arial" w:cs="Arial"/>
        </w:rPr>
      </w:pPr>
    </w:p>
    <w:p w:rsidR="00832D8F" w:rsidRDefault="00832D8F" w:rsidP="00832D8F">
      <w:pPr>
        <w:jc w:val="center"/>
        <w:rPr>
          <w:rFonts w:ascii="Arial" w:hAnsi="Arial" w:cs="Arial"/>
        </w:rPr>
      </w:pPr>
      <w:r>
        <w:rPr>
          <w:rFonts w:ascii="Arial" w:hAnsi="Arial" w:cs="Arial"/>
        </w:rPr>
        <w:t>JHONAS PEZZINI</w:t>
      </w:r>
    </w:p>
    <w:p w:rsidR="00832D8F" w:rsidRDefault="00832D8F" w:rsidP="00832D8F">
      <w:pPr>
        <w:jc w:val="center"/>
        <w:rPr>
          <w:rFonts w:ascii="Arial" w:hAnsi="Arial" w:cs="Arial"/>
          <w:sz w:val="24"/>
        </w:rPr>
      </w:pPr>
      <w:r>
        <w:rPr>
          <w:rFonts w:ascii="Arial" w:hAnsi="Arial" w:cs="Arial"/>
        </w:rPr>
        <w:t>OAB/SC 33678</w:t>
      </w:r>
    </w:p>
    <w:p w:rsidR="004243CB" w:rsidRDefault="004243CB" w:rsidP="00832D8F">
      <w:pPr>
        <w:jc w:val="center"/>
      </w:pPr>
    </w:p>
    <w:sectPr w:rsidR="004243CB" w:rsidSect="002338C1">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204CA0"/>
    <w:rsid w:val="002338C1"/>
    <w:rsid w:val="00312083"/>
    <w:rsid w:val="004243CB"/>
    <w:rsid w:val="004F549B"/>
    <w:rsid w:val="005073D5"/>
    <w:rsid w:val="00605CA7"/>
    <w:rsid w:val="006C0F84"/>
    <w:rsid w:val="00832D8F"/>
    <w:rsid w:val="009A0289"/>
    <w:rsid w:val="00B23AB2"/>
    <w:rsid w:val="00C87458"/>
    <w:rsid w:val="00D61411"/>
    <w:rsid w:val="00EA6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052">
      <w:bodyDiv w:val="1"/>
      <w:marLeft w:val="0"/>
      <w:marRight w:val="0"/>
      <w:marTop w:val="0"/>
      <w:marBottom w:val="0"/>
      <w:divBdr>
        <w:top w:val="none" w:sz="0" w:space="0" w:color="auto"/>
        <w:left w:val="none" w:sz="0" w:space="0" w:color="auto"/>
        <w:bottom w:val="none" w:sz="0" w:space="0" w:color="auto"/>
        <w:right w:val="none" w:sz="0" w:space="0" w:color="auto"/>
      </w:divBdr>
    </w:div>
    <w:div w:id="16347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6428</Words>
  <Characters>34713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dcterms:created xsi:type="dcterms:W3CDTF">2023-10-20T12:16:00Z</dcterms:created>
  <dcterms:modified xsi:type="dcterms:W3CDTF">2023-10-20T17:25:00Z</dcterms:modified>
</cp:coreProperties>
</file>